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94CA1" w:rsidRPr="002F51FC" w:rsidRDefault="007928DD" w:rsidP="00394CA1">
      <w:pPr>
        <w:spacing w:line="320" w:lineRule="exact"/>
        <w:jc w:val="center"/>
        <w:rPr>
          <w:rFonts w:eastAsia="ＭＳ ゴシック"/>
        </w:rPr>
      </w:pPr>
      <w:r>
        <w:rPr>
          <w:rFonts w:eastAsia="ＭＳ ゴシック" w:hint="eastAsia"/>
        </w:rPr>
        <w:t>ゼブラフィッシュ</w:t>
      </w:r>
      <w:r w:rsidR="006B7D27">
        <w:rPr>
          <w:rFonts w:eastAsia="ＭＳ ゴシック" w:hint="eastAsia"/>
        </w:rPr>
        <w:t>でのプロスタグランジン受容体機能解析の基盤を確立</w:t>
      </w:r>
    </w:p>
    <w:p w:rsidR="00394CA1" w:rsidRPr="0029443C" w:rsidRDefault="00394CA1" w:rsidP="00394CA1">
      <w:pPr>
        <w:jc w:val="right"/>
        <w:rPr>
          <w:rFonts w:eastAsia="ＭＳ ゴシック"/>
          <w:sz w:val="22"/>
        </w:rPr>
      </w:pPr>
      <w:r w:rsidRPr="0029443C">
        <w:rPr>
          <w:rFonts w:eastAsia="ＭＳ ゴシック" w:hint="eastAsia"/>
          <w:sz w:val="22"/>
        </w:rPr>
        <w:t>薬学生化学分野　杉本幸彦</w:t>
      </w:r>
    </w:p>
    <w:p w:rsidR="00394CA1" w:rsidRPr="002F51FC" w:rsidRDefault="00E06375" w:rsidP="00394CA1">
      <w:pPr>
        <w:spacing w:line="120" w:lineRule="exact"/>
        <w:ind w:left="204" w:hangingChars="85" w:hanging="204"/>
        <w:rPr>
          <w:rFonts w:ascii="Helvetica" w:eastAsia="ＭＳ ゴシック" w:hAnsi="Helvetica"/>
        </w:rPr>
      </w:pPr>
      <w:r w:rsidRPr="00E06375">
        <w:rPr>
          <w:szCs w:val="20"/>
        </w:rPr>
        <w:pict>
          <v:rect id="_x0000_s1030" style="position:absolute;left:0;text-align:left;margin-left:-6.05pt;margin-top:1.35pt;width:467.2pt;height:131.9pt;z-index:251662336;mso-position-horizontal:absolute;mso-position-vertical:absolute" filled="f" strokeweight="1.5pt"/>
        </w:pict>
      </w:r>
    </w:p>
    <w:p w:rsidR="00394CA1" w:rsidRPr="00394CA1" w:rsidRDefault="00394CA1" w:rsidP="00394CA1">
      <w:pPr>
        <w:snapToGrid w:val="0"/>
        <w:ind w:left="281" w:hangingChars="134" w:hanging="281"/>
        <w:rPr>
          <w:rFonts w:ascii="ＭＳ Ｐゴシック" w:eastAsia="ＭＳ Ｐゴシック" w:hAnsi="ＭＳ Ｐゴシック"/>
          <w:sz w:val="21"/>
        </w:rPr>
      </w:pPr>
      <w:r w:rsidRPr="00391FB3">
        <w:rPr>
          <w:rFonts w:ascii="ＭＳ Ｐゴシック" w:eastAsia="ＭＳ Ｐゴシック" w:hAnsi="ＭＳ Ｐゴシック" w:hint="eastAsia"/>
          <w:sz w:val="21"/>
        </w:rPr>
        <w:t>・</w:t>
      </w:r>
      <w:r w:rsidR="006B7D27">
        <w:rPr>
          <w:rFonts w:ascii="ＭＳ Ｐゴシック" w:eastAsia="ＭＳ Ｐゴシック" w:hAnsi="ＭＳ Ｐゴシック" w:hint="eastAsia"/>
          <w:sz w:val="21"/>
        </w:rPr>
        <w:t>非ステロイド性抗炎症薬（</w:t>
      </w:r>
      <w:proofErr w:type="spellStart"/>
      <w:r w:rsidR="006B7D27">
        <w:rPr>
          <w:rFonts w:ascii="ＭＳ Ｐゴシック" w:eastAsia="ＭＳ Ｐゴシック" w:hAnsi="ＭＳ Ｐゴシック"/>
          <w:sz w:val="21"/>
        </w:rPr>
        <w:t>NSAIDs</w:t>
      </w:r>
      <w:proofErr w:type="spellEnd"/>
      <w:r w:rsidR="006B7D27">
        <w:rPr>
          <w:rFonts w:ascii="ＭＳ Ｐゴシック" w:eastAsia="ＭＳ Ｐゴシック" w:hAnsi="ＭＳ Ｐゴシック"/>
          <w:sz w:val="21"/>
        </w:rPr>
        <w:t>）</w:t>
      </w:r>
      <w:r w:rsidR="006B7D27">
        <w:rPr>
          <w:rFonts w:ascii="ＭＳ Ｐゴシック" w:eastAsia="ＭＳ Ｐゴシック" w:hAnsi="ＭＳ Ｐゴシック" w:hint="eastAsia"/>
          <w:sz w:val="21"/>
        </w:rPr>
        <w:t>は､ヒトやラットなど多くの生物で</w:t>
      </w:r>
      <w:r w:rsidR="004B6404">
        <w:rPr>
          <w:rFonts w:ascii="ＭＳ Ｐゴシック" w:eastAsia="ＭＳ Ｐゴシック" w:hAnsi="ＭＳ Ｐゴシック" w:hint="eastAsia"/>
          <w:sz w:val="21"/>
        </w:rPr>
        <w:t>､胚発生プロセスを阻害</w:t>
      </w:r>
      <w:r w:rsidR="006B7D27">
        <w:rPr>
          <w:rFonts w:ascii="ＭＳ Ｐゴシック" w:eastAsia="ＭＳ Ｐゴシック" w:hAnsi="ＭＳ Ｐゴシック" w:hint="eastAsia"/>
          <w:sz w:val="21"/>
        </w:rPr>
        <w:t>する</w:t>
      </w:r>
      <w:r w:rsidRPr="00394CA1">
        <w:rPr>
          <w:rFonts w:ascii="ＭＳ Ｐゴシック" w:eastAsia="ＭＳ Ｐゴシック" w:hAnsi="ＭＳ Ｐゴシック" w:hint="eastAsia"/>
          <w:sz w:val="21"/>
        </w:rPr>
        <w:t>．</w:t>
      </w:r>
    </w:p>
    <w:p w:rsidR="00394CA1" w:rsidRPr="00394CA1" w:rsidRDefault="00391FB3" w:rsidP="00394CA1">
      <w:pPr>
        <w:snapToGrid w:val="0"/>
        <w:ind w:left="281" w:hangingChars="134" w:hanging="281"/>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6B7D27">
        <w:rPr>
          <w:rFonts w:ascii="ＭＳ Ｐゴシック" w:eastAsia="ＭＳ Ｐゴシック" w:hAnsi="ＭＳ Ｐゴシック" w:hint="eastAsia"/>
          <w:sz w:val="21"/>
        </w:rPr>
        <w:t>プロスタグランジン</w:t>
      </w:r>
      <w:r w:rsidR="00394CA1" w:rsidRPr="00394CA1">
        <w:rPr>
          <w:rFonts w:ascii="ＭＳ Ｐゴシック" w:eastAsia="ＭＳ Ｐゴシック" w:hAnsi="ＭＳ Ｐゴシック" w:hint="eastAsia"/>
          <w:sz w:val="21"/>
        </w:rPr>
        <w:t>は、</w:t>
      </w:r>
      <w:r w:rsidR="006B7D27">
        <w:rPr>
          <w:rFonts w:ascii="ＭＳ Ｐゴシック" w:eastAsia="ＭＳ Ｐゴシック" w:hAnsi="ＭＳ Ｐゴシック" w:hint="eastAsia"/>
          <w:sz w:val="21"/>
        </w:rPr>
        <w:t>ヒトを含めた脊椎動物で</w:t>
      </w:r>
      <w:r w:rsidR="00394CA1" w:rsidRPr="00394CA1">
        <w:rPr>
          <w:rFonts w:ascii="ＭＳ Ｐゴシック" w:eastAsia="ＭＳ Ｐゴシック" w:hAnsi="ＭＳ Ｐゴシック" w:hint="eastAsia"/>
          <w:sz w:val="21"/>
        </w:rPr>
        <w:t>、</w:t>
      </w:r>
      <w:r w:rsidR="004B6404">
        <w:rPr>
          <w:rFonts w:ascii="ＭＳ Ｐゴシック" w:eastAsia="ＭＳ Ｐゴシック" w:hAnsi="ＭＳ Ｐゴシック" w:hint="eastAsia"/>
          <w:sz w:val="21"/>
        </w:rPr>
        <w:t>原腸陥入や幹細胞増殖、臓器形成などの</w:t>
      </w:r>
      <w:r w:rsidR="006B7D27">
        <w:rPr>
          <w:rFonts w:ascii="ＭＳ Ｐゴシック" w:eastAsia="ＭＳ Ｐゴシック" w:hAnsi="ＭＳ Ｐゴシック" w:hint="eastAsia"/>
          <w:sz w:val="21"/>
        </w:rPr>
        <w:t>初期発生プロセスに関与する</w:t>
      </w:r>
      <w:r w:rsidR="00394CA1" w:rsidRPr="00394CA1">
        <w:rPr>
          <w:rFonts w:ascii="ＭＳ Ｐゴシック" w:eastAsia="ＭＳ Ｐゴシック" w:hAnsi="ＭＳ Ｐゴシック" w:hint="eastAsia"/>
          <w:sz w:val="21"/>
        </w:rPr>
        <w:t>.</w:t>
      </w:r>
    </w:p>
    <w:p w:rsidR="00394CA1" w:rsidRPr="00394CA1" w:rsidRDefault="00394CA1" w:rsidP="00394CA1">
      <w:pPr>
        <w:snapToGrid w:val="0"/>
        <w:ind w:left="281" w:hangingChars="134" w:hanging="281"/>
        <w:rPr>
          <w:rFonts w:ascii="ＭＳ Ｐゴシック" w:eastAsia="ＭＳ Ｐゴシック" w:hAnsi="ＭＳ Ｐゴシック"/>
          <w:sz w:val="21"/>
        </w:rPr>
      </w:pPr>
      <w:r w:rsidRPr="00394CA1">
        <w:rPr>
          <w:rFonts w:ascii="ＭＳ Ｐゴシック" w:eastAsia="ＭＳ Ｐゴシック" w:hAnsi="ＭＳ Ｐゴシック" w:hint="eastAsia"/>
          <w:sz w:val="21"/>
        </w:rPr>
        <w:t>・我々は、</w:t>
      </w:r>
      <w:r w:rsidR="006B7D27">
        <w:rPr>
          <w:rFonts w:ascii="ＭＳ Ｐゴシック" w:eastAsia="ＭＳ Ｐゴシック" w:hAnsi="ＭＳ Ｐゴシック" w:hint="eastAsia"/>
          <w:sz w:val="21"/>
        </w:rPr>
        <w:t>ゼブラフィッシュ・プロスタグランジン受容体を網羅的にクロン化し、全12種類の受容体についてその薬理学的特性を</w:t>
      </w:r>
      <w:r w:rsidRPr="00394CA1">
        <w:rPr>
          <w:rFonts w:ascii="ＭＳ Ｐゴシック" w:eastAsia="ＭＳ Ｐゴシック" w:hAnsi="ＭＳ Ｐゴシック" w:hint="eastAsia"/>
          <w:sz w:val="21"/>
        </w:rPr>
        <w:t>世界で初めて明らかにした.</w:t>
      </w:r>
    </w:p>
    <w:p w:rsidR="00394CA1" w:rsidRPr="00394CA1" w:rsidRDefault="00394CA1" w:rsidP="00394CA1">
      <w:pPr>
        <w:snapToGrid w:val="0"/>
        <w:ind w:left="281" w:hangingChars="134" w:hanging="281"/>
        <w:rPr>
          <w:rFonts w:ascii="ＭＳ Ｐゴシック" w:eastAsia="ＭＳ Ｐゴシック" w:hAnsi="ＭＳ Ｐゴシック"/>
          <w:sz w:val="21"/>
        </w:rPr>
      </w:pPr>
      <w:r w:rsidRPr="00394CA1">
        <w:rPr>
          <w:rFonts w:ascii="ＭＳ Ｐゴシック" w:eastAsia="ＭＳ Ｐゴシック" w:hAnsi="ＭＳ Ｐゴシック" w:hint="eastAsia"/>
          <w:sz w:val="21"/>
        </w:rPr>
        <w:t>・我々は、</w:t>
      </w:r>
      <w:r w:rsidR="006B7D27">
        <w:rPr>
          <w:rFonts w:ascii="ＭＳ Ｐゴシック" w:eastAsia="ＭＳ Ｐゴシック" w:hAnsi="ＭＳ Ｐゴシック" w:hint="eastAsia"/>
          <w:sz w:val="21"/>
        </w:rPr>
        <w:t>これらの情報を駆使することで、</w:t>
      </w:r>
      <w:r w:rsidR="006B7D27">
        <w:rPr>
          <w:rFonts w:ascii="ＭＳ Ｐゴシック" w:eastAsia="ＭＳ Ｐゴシック" w:hAnsi="ＭＳ Ｐゴシック"/>
          <w:sz w:val="21"/>
        </w:rPr>
        <w:t>PG</w:t>
      </w:r>
      <w:r w:rsidR="006B7D27">
        <w:rPr>
          <w:rFonts w:ascii="ＭＳ Ｐゴシック" w:eastAsia="ＭＳ Ｐゴシック" w:hAnsi="ＭＳ Ｐゴシック" w:hint="eastAsia"/>
          <w:sz w:val="21"/>
        </w:rPr>
        <w:t>が特定の受容体を介して胚のさまざまな初期発生プロセスに必須の役割を果たすことを見出</w:t>
      </w:r>
      <w:r w:rsidRPr="00394CA1">
        <w:rPr>
          <w:rFonts w:ascii="ＭＳ Ｐゴシック" w:eastAsia="ＭＳ Ｐゴシック" w:hAnsi="ＭＳ Ｐゴシック" w:hint="eastAsia"/>
          <w:sz w:val="21"/>
        </w:rPr>
        <w:t>した.</w:t>
      </w:r>
    </w:p>
    <w:p w:rsidR="00394CA1" w:rsidRPr="00394CA1" w:rsidRDefault="00394CA1" w:rsidP="00394CA1">
      <w:pPr>
        <w:snapToGrid w:val="0"/>
        <w:ind w:left="281" w:hangingChars="134" w:hanging="281"/>
        <w:rPr>
          <w:rFonts w:ascii="Helvetica" w:eastAsia="ＭＳ ゴシック" w:hAnsi="Helvetica"/>
          <w:sz w:val="21"/>
        </w:rPr>
      </w:pPr>
      <w:r w:rsidRPr="00394CA1">
        <w:rPr>
          <w:rFonts w:ascii="ＭＳ Ｐゴシック" w:eastAsia="ＭＳ Ｐゴシック" w:hAnsi="ＭＳ Ｐゴシック" w:hint="eastAsia"/>
          <w:sz w:val="21"/>
        </w:rPr>
        <w:t>・</w:t>
      </w:r>
      <w:r w:rsidR="006E147A">
        <w:rPr>
          <w:rFonts w:ascii="ＭＳ Ｐゴシック" w:eastAsia="ＭＳ Ｐゴシック" w:hAnsi="ＭＳ Ｐゴシック" w:hint="eastAsia"/>
          <w:sz w:val="21"/>
        </w:rPr>
        <w:t>現在</w:t>
      </w:r>
      <w:r w:rsidR="004B6404">
        <w:rPr>
          <w:rFonts w:ascii="ＭＳ Ｐゴシック" w:eastAsia="ＭＳ Ｐゴシック" w:hAnsi="ＭＳ Ｐゴシック" w:hint="eastAsia"/>
          <w:sz w:val="21"/>
        </w:rPr>
        <w:t>、最先端の解析手法を駆使して、</w:t>
      </w:r>
      <w:r w:rsidR="006B7D27">
        <w:rPr>
          <w:rFonts w:ascii="ＭＳ Ｐゴシック" w:eastAsia="ＭＳ Ｐゴシック" w:hAnsi="ＭＳ Ｐゴシック"/>
          <w:sz w:val="21"/>
        </w:rPr>
        <w:t>PG</w:t>
      </w:r>
      <w:r w:rsidR="006B7D27">
        <w:rPr>
          <w:rFonts w:ascii="ＭＳ Ｐゴシック" w:eastAsia="ＭＳ Ｐゴシック" w:hAnsi="ＭＳ Ｐゴシック" w:hint="eastAsia"/>
          <w:sz w:val="21"/>
        </w:rPr>
        <w:t>受容体を介した</w:t>
      </w:r>
      <w:r w:rsidR="004B6404">
        <w:rPr>
          <w:rFonts w:ascii="ＭＳ Ｐゴシック" w:eastAsia="ＭＳ Ｐゴシック" w:hAnsi="ＭＳ Ｐゴシック" w:hint="eastAsia"/>
          <w:sz w:val="21"/>
        </w:rPr>
        <w:t>初期発生プロセス制御作用の分子メカニズムを解明しつつある</w:t>
      </w:r>
      <w:r w:rsidRPr="00394CA1">
        <w:rPr>
          <w:rFonts w:ascii="ＭＳ Ｐゴシック" w:eastAsia="ＭＳ Ｐゴシック" w:hAnsi="ＭＳ Ｐゴシック" w:hint="eastAsia"/>
          <w:sz w:val="21"/>
        </w:rPr>
        <w:t>.</w:t>
      </w:r>
    </w:p>
    <w:p w:rsidR="00394CA1" w:rsidRPr="00394CA1" w:rsidRDefault="00394CA1" w:rsidP="00394CA1">
      <w:pPr>
        <w:spacing w:line="120" w:lineRule="exact"/>
        <w:ind w:left="178" w:hangingChars="85" w:hanging="178"/>
        <w:rPr>
          <w:rFonts w:ascii="Helvetica" w:eastAsia="ＭＳ ゴシック" w:hAnsi="Helvetica"/>
          <w:sz w:val="21"/>
        </w:rPr>
      </w:pPr>
    </w:p>
    <w:p w:rsidR="00394CA1" w:rsidRPr="00BF3462" w:rsidRDefault="005E16E1" w:rsidP="00394CA1">
      <w:pPr>
        <w:snapToGrid w:val="0"/>
        <w:rPr>
          <w:rFonts w:ascii="ＭＳ Ｐ明朝" w:eastAsia="ＭＳ Ｐ明朝" w:hAnsi="ＭＳ Ｐ明朝"/>
          <w:sz w:val="21"/>
        </w:rPr>
      </w:pPr>
      <w:r>
        <w:rPr>
          <w:rFonts w:eastAsia="ＭＳ Ｐ明朝" w:hint="eastAsia"/>
          <w:sz w:val="21"/>
        </w:rPr>
        <w:t xml:space="preserve">　</w:t>
      </w:r>
      <w:r w:rsidR="0066029E" w:rsidRPr="0066029E">
        <w:rPr>
          <w:rFonts w:ascii="ＭＳ Ｐ明朝" w:eastAsia="ＭＳ Ｐ明朝" w:hAnsi="ＭＳ Ｐ明朝" w:hint="eastAsia"/>
          <w:sz w:val="21"/>
          <w:lang w:bidi="en-US"/>
        </w:rPr>
        <w:t>プロスタグランジン</w:t>
      </w:r>
      <w:r w:rsidR="0066029E" w:rsidRPr="0066029E">
        <w:rPr>
          <w:rFonts w:ascii="ＭＳ Ｐ明朝" w:eastAsia="ＭＳ Ｐ明朝" w:hAnsi="ＭＳ Ｐ明朝"/>
          <w:sz w:val="21"/>
          <w:lang w:bidi="en-US"/>
        </w:rPr>
        <w:t>(PG)</w:t>
      </w:r>
      <w:r w:rsidR="0066029E" w:rsidRPr="0066029E">
        <w:rPr>
          <w:rFonts w:ascii="ＭＳ Ｐ明朝" w:eastAsia="ＭＳ Ｐ明朝" w:hAnsi="ＭＳ Ｐ明朝" w:hint="eastAsia"/>
          <w:sz w:val="21"/>
          <w:lang w:bidi="en-US"/>
        </w:rPr>
        <w:t>は、アラキドン酸からシクロオキシゲナーゼ</w:t>
      </w:r>
      <w:r w:rsidR="0066029E" w:rsidRPr="0066029E">
        <w:rPr>
          <w:rFonts w:ascii="ＭＳ Ｐ明朝" w:eastAsia="ＭＳ Ｐ明朝" w:hAnsi="ＭＳ Ｐ明朝"/>
          <w:sz w:val="21"/>
          <w:lang w:bidi="en-US"/>
        </w:rPr>
        <w:t>(COX)</w:t>
      </w:r>
      <w:r w:rsidR="0066029E" w:rsidRPr="0066029E">
        <w:rPr>
          <w:rFonts w:ascii="ＭＳ Ｐ明朝" w:eastAsia="ＭＳ Ｐ明朝" w:hAnsi="ＭＳ Ｐ明朝" w:hint="eastAsia"/>
          <w:sz w:val="21"/>
          <w:lang w:bidi="en-US"/>
        </w:rPr>
        <w:t>を律速酵素として産生される脂質メディエーターであり、哺乳類では</w:t>
      </w:r>
      <w:r w:rsidR="0066029E" w:rsidRPr="0066029E">
        <w:rPr>
          <w:rFonts w:ascii="ＭＳ Ｐ明朝" w:eastAsia="ＭＳ Ｐ明朝" w:hAnsi="ＭＳ Ｐ明朝"/>
          <w:sz w:val="21"/>
          <w:lang w:bidi="en-US"/>
        </w:rPr>
        <w:t>8</w:t>
      </w:r>
      <w:r w:rsidR="0066029E" w:rsidRPr="0066029E">
        <w:rPr>
          <w:rFonts w:ascii="ＭＳ Ｐ明朝" w:eastAsia="ＭＳ Ｐ明朝" w:hAnsi="ＭＳ Ｐ明朝" w:hint="eastAsia"/>
          <w:sz w:val="21"/>
          <w:lang w:bidi="en-US"/>
        </w:rPr>
        <w:t>種類の</w:t>
      </w:r>
      <w:r w:rsidR="0066029E">
        <w:rPr>
          <w:rFonts w:ascii="ＭＳ Ｐ明朝" w:eastAsia="ＭＳ Ｐ明朝" w:hAnsi="ＭＳ Ｐ明朝"/>
          <w:sz w:val="21"/>
          <w:lang w:bidi="en-US"/>
        </w:rPr>
        <w:t>GPCR</w:t>
      </w:r>
      <w:r w:rsidR="0066029E" w:rsidRPr="0066029E">
        <w:rPr>
          <w:rFonts w:ascii="ＭＳ Ｐ明朝" w:eastAsia="ＭＳ Ｐ明朝" w:hAnsi="ＭＳ Ｐ明朝" w:hint="eastAsia"/>
          <w:sz w:val="21"/>
          <w:lang w:bidi="en-US"/>
        </w:rPr>
        <w:t>を介して多彩な生理作用を発揮する。</w:t>
      </w:r>
      <w:r w:rsidR="0066029E" w:rsidRPr="0066029E">
        <w:rPr>
          <w:rFonts w:ascii="ＭＳ Ｐ明朝" w:eastAsia="ＭＳ Ｐ明朝" w:hAnsi="ＭＳ Ｐ明朝"/>
          <w:sz w:val="21"/>
          <w:lang w:bidi="en-US"/>
        </w:rPr>
        <w:t>PG</w:t>
      </w:r>
      <w:r w:rsidR="0066029E" w:rsidRPr="0066029E">
        <w:rPr>
          <w:rFonts w:ascii="ＭＳ Ｐ明朝" w:eastAsia="ＭＳ Ｐ明朝" w:hAnsi="ＭＳ Ｐ明朝" w:hint="eastAsia"/>
          <w:sz w:val="21"/>
          <w:lang w:bidi="en-US"/>
        </w:rPr>
        <w:t>が分娩や動脈管閉鎖などに関与することはよく知られるが、初期胚が</w:t>
      </w:r>
      <w:r w:rsidR="0066029E">
        <w:rPr>
          <w:rFonts w:ascii="ＭＳ Ｐ明朝" w:eastAsia="ＭＳ Ｐ明朝" w:hAnsi="ＭＳ Ｐ明朝" w:hint="eastAsia"/>
          <w:sz w:val="21"/>
          <w:lang w:bidi="en-US"/>
        </w:rPr>
        <w:t>非ステロイド性抗炎症薬</w:t>
      </w:r>
      <w:r w:rsidR="0066029E">
        <w:rPr>
          <w:rFonts w:ascii="ＭＳ Ｐ明朝" w:eastAsia="ＭＳ Ｐ明朝" w:hAnsi="ＭＳ Ｐ明朝"/>
          <w:sz w:val="21"/>
          <w:lang w:bidi="en-US"/>
        </w:rPr>
        <w:t>(</w:t>
      </w:r>
      <w:proofErr w:type="spellStart"/>
      <w:r w:rsidR="0066029E" w:rsidRPr="0066029E">
        <w:rPr>
          <w:rFonts w:ascii="ＭＳ Ｐ明朝" w:eastAsia="ＭＳ Ｐ明朝" w:hAnsi="ＭＳ Ｐ明朝"/>
          <w:sz w:val="21"/>
          <w:lang w:bidi="en-US"/>
        </w:rPr>
        <w:t>NSAIDs</w:t>
      </w:r>
      <w:proofErr w:type="spellEnd"/>
      <w:r w:rsidR="0066029E">
        <w:rPr>
          <w:rFonts w:ascii="ＭＳ Ｐ明朝" w:eastAsia="ＭＳ Ｐ明朝" w:hAnsi="ＭＳ Ｐ明朝"/>
          <w:sz w:val="21"/>
          <w:lang w:bidi="en-US"/>
        </w:rPr>
        <w:t>)</w:t>
      </w:r>
      <w:r w:rsidR="0066029E" w:rsidRPr="0066029E">
        <w:rPr>
          <w:rFonts w:ascii="ＭＳ Ｐ明朝" w:eastAsia="ＭＳ Ｐ明朝" w:hAnsi="ＭＳ Ｐ明朝" w:hint="eastAsia"/>
          <w:sz w:val="21"/>
          <w:lang w:bidi="en-US"/>
        </w:rPr>
        <w:t>に曝されると脳や骨格の奇形率が高まるとの</w:t>
      </w:r>
      <w:r w:rsidR="0066029E">
        <w:rPr>
          <w:rFonts w:ascii="ＭＳ Ｐ明朝" w:eastAsia="ＭＳ Ｐ明朝" w:hAnsi="ＭＳ Ｐ明朝" w:hint="eastAsia"/>
          <w:sz w:val="21"/>
          <w:lang w:bidi="en-US"/>
        </w:rPr>
        <w:t>報告</w:t>
      </w:r>
      <w:r w:rsidR="0066029E" w:rsidRPr="0066029E">
        <w:rPr>
          <w:rFonts w:ascii="ＭＳ Ｐ明朝" w:eastAsia="ＭＳ Ｐ明朝" w:hAnsi="ＭＳ Ｐ明朝"/>
          <w:sz w:val="21"/>
          <w:vertAlign w:val="superscript"/>
          <w:lang w:bidi="en-US"/>
        </w:rPr>
        <w:t>1)</w:t>
      </w:r>
      <w:r w:rsidR="0066029E">
        <w:rPr>
          <w:rFonts w:ascii="ＭＳ Ｐ明朝" w:eastAsia="ＭＳ Ｐ明朝" w:hAnsi="ＭＳ Ｐ明朝" w:hint="eastAsia"/>
          <w:sz w:val="21"/>
          <w:lang w:bidi="en-US"/>
        </w:rPr>
        <w:t>もみられ、</w:t>
      </w:r>
      <w:r w:rsidR="0066029E" w:rsidRPr="00E67A20">
        <w:rPr>
          <w:rFonts w:ascii="ＭＳ Ｐゴシック" w:eastAsia="ＭＳ Ｐゴシック" w:hAnsi="ＭＳ Ｐゴシック" w:hint="eastAsia"/>
          <w:sz w:val="21"/>
          <w:lang w:bidi="en-US"/>
        </w:rPr>
        <w:t>PGがヒト初期発生に関与</w:t>
      </w:r>
      <w:r w:rsidR="0066029E" w:rsidRPr="0066029E">
        <w:rPr>
          <w:rFonts w:ascii="ＭＳ Ｐ明朝" w:eastAsia="ＭＳ Ｐ明朝" w:hAnsi="ＭＳ Ｐ明朝" w:hint="eastAsia"/>
          <w:sz w:val="21"/>
          <w:lang w:bidi="en-US"/>
        </w:rPr>
        <w:t>する可能性が考えられる。しかし、母胎内で進行する発生解析は困難であり、その詳細は不明であった。近年、</w:t>
      </w:r>
      <w:proofErr w:type="spellStart"/>
      <w:r w:rsidR="0066029E" w:rsidRPr="0066029E">
        <w:rPr>
          <w:rFonts w:ascii="ＭＳ Ｐ明朝" w:eastAsia="ＭＳ Ｐ明朝" w:hAnsi="ＭＳ Ｐ明朝"/>
          <w:sz w:val="21"/>
          <w:lang w:bidi="en-US"/>
        </w:rPr>
        <w:t>zebrafish</w:t>
      </w:r>
      <w:proofErr w:type="spellEnd"/>
      <w:r w:rsidR="0066029E" w:rsidRPr="0066029E">
        <w:rPr>
          <w:rFonts w:ascii="ＭＳ Ｐ明朝" w:eastAsia="ＭＳ Ｐ明朝" w:hAnsi="ＭＳ Ｐ明朝" w:hint="eastAsia"/>
          <w:sz w:val="21"/>
          <w:lang w:bidi="en-US"/>
        </w:rPr>
        <w:t>を初期発生のモデル生物とした解析から、</w:t>
      </w:r>
      <w:r w:rsidR="0066029E" w:rsidRPr="00E67A20">
        <w:rPr>
          <w:rFonts w:ascii="ＭＳ Ｐゴシック" w:eastAsia="ＭＳ Ｐゴシック" w:hAnsi="ＭＳ Ｐゴシック" w:hint="eastAsia"/>
          <w:sz w:val="21"/>
          <w:lang w:bidi="en-US"/>
        </w:rPr>
        <w:t>PGが原腸陥入</w:t>
      </w:r>
      <w:r w:rsidR="0066029E" w:rsidRPr="00E67A20">
        <w:rPr>
          <w:rFonts w:ascii="ＭＳ Ｐゴシック" w:eastAsia="ＭＳ Ｐゴシック" w:hAnsi="ＭＳ Ｐゴシック" w:hint="eastAsia"/>
          <w:sz w:val="21"/>
          <w:vertAlign w:val="superscript"/>
          <w:lang w:bidi="en-US"/>
        </w:rPr>
        <w:t>2)</w:t>
      </w:r>
      <w:r w:rsidR="0066029E" w:rsidRPr="00E67A20">
        <w:rPr>
          <w:rFonts w:ascii="ＭＳ Ｐゴシック" w:eastAsia="ＭＳ Ｐゴシック" w:hAnsi="ＭＳ Ｐゴシック" w:hint="eastAsia"/>
          <w:sz w:val="21"/>
          <w:lang w:bidi="en-US"/>
        </w:rPr>
        <w:t>や造血幹細胞増殖</w:t>
      </w:r>
      <w:r w:rsidR="0066029E" w:rsidRPr="00E67A20">
        <w:rPr>
          <w:rFonts w:ascii="ＭＳ Ｐゴシック" w:eastAsia="ＭＳ Ｐゴシック" w:hAnsi="ＭＳ Ｐゴシック" w:hint="eastAsia"/>
          <w:sz w:val="21"/>
          <w:vertAlign w:val="superscript"/>
          <w:lang w:bidi="en-US"/>
        </w:rPr>
        <w:t>3)</w:t>
      </w:r>
      <w:r w:rsidR="0066029E" w:rsidRPr="00E67A20">
        <w:rPr>
          <w:rFonts w:ascii="ＭＳ Ｐゴシック" w:eastAsia="ＭＳ Ｐゴシック" w:hAnsi="ＭＳ Ｐゴシック" w:hint="eastAsia"/>
          <w:sz w:val="21"/>
          <w:lang w:bidi="en-US"/>
        </w:rPr>
        <w:t>などに関与</w:t>
      </w:r>
      <w:r w:rsidR="0066029E" w:rsidRPr="0066029E">
        <w:rPr>
          <w:rFonts w:ascii="ＭＳ Ｐ明朝" w:eastAsia="ＭＳ Ｐ明朝" w:hAnsi="ＭＳ Ｐ明朝" w:hint="eastAsia"/>
          <w:sz w:val="21"/>
          <w:lang w:bidi="en-US"/>
        </w:rPr>
        <w:t>することが示唆された。しかしながら、</w:t>
      </w:r>
      <w:r w:rsidR="0066029E">
        <w:rPr>
          <w:rFonts w:ascii="ＭＳ Ｐ明朝" w:eastAsia="ＭＳ Ｐ明朝" w:hAnsi="ＭＳ Ｐ明朝" w:hint="eastAsia"/>
          <w:sz w:val="21"/>
          <w:lang w:bidi="en-US"/>
        </w:rPr>
        <w:t>こうした研究</w:t>
      </w:r>
      <w:r w:rsidR="0066029E" w:rsidRPr="0066029E">
        <w:rPr>
          <w:rFonts w:ascii="ＭＳ Ｐ明朝" w:eastAsia="ＭＳ Ｐ明朝" w:hAnsi="ＭＳ Ｐ明朝" w:hint="eastAsia"/>
          <w:sz w:val="21"/>
          <w:lang w:bidi="en-US"/>
        </w:rPr>
        <w:t>は、</w:t>
      </w:r>
      <w:r w:rsidR="0066029E" w:rsidRPr="0066029E">
        <w:rPr>
          <w:rFonts w:ascii="ＭＳ Ｐ明朝" w:eastAsia="ＭＳ Ｐ明朝" w:hAnsi="ＭＳ Ｐ明朝"/>
          <w:sz w:val="21"/>
          <w:lang w:bidi="en-US"/>
        </w:rPr>
        <w:t>PG</w:t>
      </w:r>
      <w:r w:rsidR="0066029E" w:rsidRPr="0066029E">
        <w:rPr>
          <w:rFonts w:ascii="ＭＳ Ｐ明朝" w:eastAsia="ＭＳ Ｐ明朝" w:hAnsi="ＭＳ Ｐ明朝" w:hint="eastAsia"/>
          <w:sz w:val="21"/>
          <w:lang w:bidi="en-US"/>
        </w:rPr>
        <w:t>受容体候補遺伝子の</w:t>
      </w:r>
      <w:r w:rsidR="0066029E">
        <w:rPr>
          <w:rFonts w:ascii="ＭＳ Ｐ明朝" w:eastAsia="ＭＳ Ｐ明朝" w:hAnsi="ＭＳ Ｐ明朝" w:hint="eastAsia"/>
          <w:sz w:val="21"/>
          <w:lang w:bidi="en-US"/>
        </w:rPr>
        <w:t>発現阻害</w:t>
      </w:r>
      <w:r w:rsidR="0066029E" w:rsidRPr="0066029E">
        <w:rPr>
          <w:rFonts w:ascii="ＭＳ Ｐ明朝" w:eastAsia="ＭＳ Ｐ明朝" w:hAnsi="ＭＳ Ｐ明朝" w:hint="eastAsia"/>
          <w:sz w:val="21"/>
          <w:lang w:bidi="en-US"/>
        </w:rPr>
        <w:t>の効果を</w:t>
      </w:r>
      <w:r w:rsidR="0066029E">
        <w:rPr>
          <w:rFonts w:ascii="ＭＳ Ｐ明朝" w:eastAsia="ＭＳ Ｐ明朝" w:hAnsi="ＭＳ Ｐ明朝" w:hint="eastAsia"/>
          <w:sz w:val="21"/>
          <w:lang w:bidi="en-US"/>
        </w:rPr>
        <w:t>調べたのみで</w:t>
      </w:r>
      <w:r w:rsidR="005D5A7F">
        <w:rPr>
          <w:rFonts w:ascii="ＭＳ Ｐ明朝" w:eastAsia="ＭＳ Ｐ明朝" w:hAnsi="ＭＳ Ｐ明朝" w:hint="eastAsia"/>
          <w:sz w:val="21"/>
          <w:lang w:bidi="en-US"/>
        </w:rPr>
        <w:t>あり</w:t>
      </w:r>
      <w:r w:rsidR="0066029E" w:rsidRPr="0066029E">
        <w:rPr>
          <w:rFonts w:ascii="ＭＳ Ｐ明朝" w:eastAsia="ＭＳ Ｐ明朝" w:hAnsi="ＭＳ Ｐ明朝" w:hint="eastAsia"/>
          <w:sz w:val="21"/>
          <w:lang w:bidi="en-US"/>
        </w:rPr>
        <w:t>、</w:t>
      </w:r>
      <w:r w:rsidR="0066029E" w:rsidRPr="005D5A7F">
        <w:rPr>
          <w:rFonts w:ascii="ＭＳ Ｐゴシック" w:eastAsia="ＭＳ Ｐゴシック" w:hAnsi="ＭＳ Ｐゴシック" w:hint="eastAsia"/>
          <w:sz w:val="21"/>
          <w:lang w:bidi="en-US"/>
        </w:rPr>
        <w:t>各遺伝子産物</w:t>
      </w:r>
      <w:r w:rsidR="005D5A7F" w:rsidRPr="005D5A7F">
        <w:rPr>
          <w:rFonts w:ascii="ＭＳ Ｐゴシック" w:eastAsia="ＭＳ Ｐゴシック" w:hAnsi="ＭＳ Ｐゴシック" w:hint="eastAsia"/>
          <w:sz w:val="21"/>
          <w:lang w:bidi="en-US"/>
        </w:rPr>
        <w:t>の</w:t>
      </w:r>
      <w:r w:rsidR="0066029E" w:rsidRPr="005D5A7F">
        <w:rPr>
          <w:rFonts w:ascii="ＭＳ Ｐゴシック" w:eastAsia="ＭＳ Ｐゴシック" w:hAnsi="ＭＳ Ｐゴシック" w:hint="eastAsia"/>
          <w:sz w:val="21"/>
          <w:lang w:bidi="en-US"/>
        </w:rPr>
        <w:t>PG受容体として</w:t>
      </w:r>
      <w:r w:rsidR="005D5A7F" w:rsidRPr="005D5A7F">
        <w:rPr>
          <w:rFonts w:ascii="ＭＳ Ｐゴシック" w:eastAsia="ＭＳ Ｐゴシック" w:hAnsi="ＭＳ Ｐゴシック" w:hint="eastAsia"/>
          <w:sz w:val="21"/>
          <w:lang w:bidi="en-US"/>
        </w:rPr>
        <w:t>の機能は不明</w:t>
      </w:r>
      <w:r w:rsidR="005D5A7F">
        <w:rPr>
          <w:rFonts w:ascii="ＭＳ Ｐ明朝" w:eastAsia="ＭＳ Ｐ明朝" w:hAnsi="ＭＳ Ｐ明朝" w:hint="eastAsia"/>
          <w:sz w:val="21"/>
          <w:lang w:bidi="en-US"/>
        </w:rPr>
        <w:t>で</w:t>
      </w:r>
      <w:r w:rsidR="0066029E" w:rsidRPr="0066029E">
        <w:rPr>
          <w:rFonts w:ascii="ＭＳ Ｐ明朝" w:eastAsia="ＭＳ Ｐ明朝" w:hAnsi="ＭＳ Ｐ明朝" w:hint="eastAsia"/>
          <w:sz w:val="21"/>
          <w:lang w:bidi="en-US"/>
        </w:rPr>
        <w:t>、</w:t>
      </w:r>
      <w:r w:rsidR="005D5A7F">
        <w:rPr>
          <w:rFonts w:ascii="ＭＳ Ｐ明朝" w:eastAsia="ＭＳ Ｐ明朝" w:hAnsi="ＭＳ Ｐ明朝"/>
          <w:sz w:val="21"/>
          <w:lang w:bidi="en-US"/>
        </w:rPr>
        <w:t>P</w:t>
      </w:r>
      <w:r w:rsidR="0066029E" w:rsidRPr="0066029E">
        <w:rPr>
          <w:rFonts w:ascii="ＭＳ Ｐ明朝" w:eastAsia="ＭＳ Ｐ明朝" w:hAnsi="ＭＳ Ｐ明朝"/>
          <w:sz w:val="21"/>
          <w:lang w:bidi="en-US"/>
        </w:rPr>
        <w:t>G</w:t>
      </w:r>
      <w:r w:rsidR="0066029E" w:rsidRPr="0066029E">
        <w:rPr>
          <w:rFonts w:ascii="ＭＳ Ｐ明朝" w:eastAsia="ＭＳ Ｐ明朝" w:hAnsi="ＭＳ Ｐ明朝" w:hint="eastAsia"/>
          <w:sz w:val="21"/>
          <w:lang w:bidi="en-US"/>
        </w:rPr>
        <w:t>受容体</w:t>
      </w:r>
      <w:r w:rsidR="005D5A7F">
        <w:rPr>
          <w:rFonts w:ascii="ＭＳ Ｐ明朝" w:eastAsia="ＭＳ Ｐ明朝" w:hAnsi="ＭＳ Ｐ明朝" w:hint="eastAsia"/>
          <w:sz w:val="21"/>
          <w:lang w:bidi="en-US"/>
        </w:rPr>
        <w:t>を介した発生作用発現の分子メカニズムも</w:t>
      </w:r>
      <w:r w:rsidR="0066029E" w:rsidRPr="0066029E">
        <w:rPr>
          <w:rFonts w:ascii="ＭＳ Ｐ明朝" w:eastAsia="ＭＳ Ｐ明朝" w:hAnsi="ＭＳ Ｐ明朝" w:hint="eastAsia"/>
          <w:sz w:val="21"/>
          <w:lang w:bidi="en-US"/>
        </w:rPr>
        <w:t>不明なままであ</w:t>
      </w:r>
      <w:r w:rsidR="005D5A7F">
        <w:rPr>
          <w:rFonts w:ascii="ＭＳ Ｐ明朝" w:eastAsia="ＭＳ Ｐ明朝" w:hAnsi="ＭＳ Ｐ明朝" w:hint="eastAsia"/>
          <w:sz w:val="21"/>
          <w:lang w:bidi="en-US"/>
        </w:rPr>
        <w:t>った</w:t>
      </w:r>
      <w:r w:rsidR="0066029E" w:rsidRPr="0066029E">
        <w:rPr>
          <w:rFonts w:ascii="ＭＳ Ｐ明朝" w:eastAsia="ＭＳ Ｐ明朝" w:hAnsi="ＭＳ Ｐ明朝" w:hint="eastAsia"/>
          <w:sz w:val="21"/>
          <w:lang w:bidi="en-US"/>
        </w:rPr>
        <w:t>。</w:t>
      </w:r>
    </w:p>
    <w:p w:rsidR="005E16E1" w:rsidRDefault="00394CA1" w:rsidP="00394CA1">
      <w:pPr>
        <w:snapToGrid w:val="0"/>
        <w:rPr>
          <w:rFonts w:eastAsia="ＭＳ Ｐ明朝"/>
          <w:sz w:val="21"/>
        </w:rPr>
      </w:pPr>
      <w:r w:rsidRPr="00394CA1">
        <w:rPr>
          <w:rFonts w:eastAsia="ＭＳ Ｐ明朝" w:hint="eastAsia"/>
          <w:sz w:val="21"/>
        </w:rPr>
        <w:t xml:space="preserve">　</w:t>
      </w:r>
      <w:r w:rsidR="0066029E" w:rsidRPr="0066029E">
        <w:rPr>
          <w:rFonts w:ascii="ＭＳ Ｐ明朝" w:eastAsia="ＭＳ Ｐ明朝" w:hAnsi="ＭＳ Ｐ明朝" w:hint="eastAsia"/>
          <w:sz w:val="21"/>
          <w:lang w:bidi="en-US"/>
        </w:rPr>
        <w:t>そこで、</w:t>
      </w:r>
      <w:r w:rsidR="0066029E">
        <w:rPr>
          <w:rFonts w:ascii="ＭＳ Ｐ明朝" w:eastAsia="ＭＳ Ｐ明朝" w:hAnsi="ＭＳ Ｐ明朝" w:hint="eastAsia"/>
          <w:sz w:val="21"/>
          <w:lang w:bidi="en-US"/>
        </w:rPr>
        <w:t>我々</w:t>
      </w:r>
      <w:r w:rsidR="0066029E" w:rsidRPr="0066029E">
        <w:rPr>
          <w:rFonts w:ascii="ＭＳ Ｐ明朝" w:eastAsia="ＭＳ Ｐ明朝" w:hAnsi="ＭＳ Ｐ明朝" w:hint="eastAsia"/>
          <w:sz w:val="21"/>
          <w:lang w:bidi="en-US"/>
        </w:rPr>
        <w:t>は種を超えた</w:t>
      </w:r>
      <w:r w:rsidR="0066029E" w:rsidRPr="0066029E">
        <w:rPr>
          <w:rFonts w:ascii="ＭＳ Ｐ明朝" w:eastAsia="ＭＳ Ｐ明朝" w:hAnsi="ＭＳ Ｐ明朝"/>
          <w:sz w:val="21"/>
          <w:lang w:bidi="en-US"/>
        </w:rPr>
        <w:t>PG</w:t>
      </w:r>
      <w:r w:rsidR="0066029E" w:rsidRPr="0066029E">
        <w:rPr>
          <w:rFonts w:ascii="ＭＳ Ｐ明朝" w:eastAsia="ＭＳ Ｐ明朝" w:hAnsi="ＭＳ Ｐ明朝" w:hint="eastAsia"/>
          <w:sz w:val="21"/>
          <w:lang w:bidi="en-US"/>
        </w:rPr>
        <w:t>の新たな機能を探索することを最終目的として、</w:t>
      </w:r>
      <w:proofErr w:type="spellStart"/>
      <w:r w:rsidR="0066029E" w:rsidRPr="005D5A7F">
        <w:rPr>
          <w:rFonts w:ascii="ＭＳ Ｐゴシック" w:eastAsia="ＭＳ Ｐゴシック" w:hAnsi="ＭＳ Ｐゴシック" w:hint="eastAsia"/>
          <w:sz w:val="21"/>
          <w:lang w:bidi="en-US"/>
        </w:rPr>
        <w:t>zebrafish</w:t>
      </w:r>
      <w:proofErr w:type="spellEnd"/>
      <w:r w:rsidR="0066029E" w:rsidRPr="005D5A7F">
        <w:rPr>
          <w:rFonts w:ascii="ＭＳ Ｐゴシック" w:eastAsia="ＭＳ Ｐゴシック" w:hAnsi="ＭＳ Ｐゴシック" w:hint="eastAsia"/>
          <w:sz w:val="21"/>
          <w:lang w:bidi="en-US"/>
        </w:rPr>
        <w:t xml:space="preserve"> PG受容体を網羅的にクロン化</w:t>
      </w:r>
      <w:r w:rsidR="0066029E" w:rsidRPr="0066029E">
        <w:rPr>
          <w:rFonts w:ascii="ＭＳ Ｐ明朝" w:eastAsia="ＭＳ Ｐ明朝" w:hAnsi="ＭＳ Ｐ明朝" w:hint="eastAsia"/>
          <w:sz w:val="21"/>
          <w:lang w:bidi="en-US"/>
        </w:rPr>
        <w:t>し、</w:t>
      </w:r>
      <w:r w:rsidR="005D5A7F">
        <w:rPr>
          <w:rFonts w:ascii="ＭＳ Ｐ明朝" w:eastAsia="ＭＳ Ｐ明朝" w:hAnsi="ＭＳ Ｐ明朝" w:hint="eastAsia"/>
          <w:sz w:val="21"/>
          <w:lang w:bidi="en-US"/>
        </w:rPr>
        <w:t>全12</w:t>
      </w:r>
      <w:r w:rsidR="005D5A7F" w:rsidRPr="0066029E">
        <w:rPr>
          <w:rFonts w:ascii="ＭＳ Ｐ明朝" w:eastAsia="ＭＳ Ｐ明朝" w:hAnsi="ＭＳ Ｐ明朝" w:hint="eastAsia"/>
          <w:sz w:val="21"/>
          <w:lang w:bidi="en-US"/>
        </w:rPr>
        <w:t>種</w:t>
      </w:r>
      <w:r w:rsidR="005D5A7F">
        <w:rPr>
          <w:rFonts w:ascii="ＭＳ Ｐ明朝" w:eastAsia="ＭＳ Ｐ明朝" w:hAnsi="ＭＳ Ｐ明朝" w:hint="eastAsia"/>
          <w:sz w:val="21"/>
          <w:lang w:bidi="en-US"/>
        </w:rPr>
        <w:t>の</w:t>
      </w:r>
      <w:r w:rsidR="005D5A7F">
        <w:rPr>
          <w:rFonts w:ascii="ＭＳ Ｐ明朝" w:eastAsia="ＭＳ Ｐ明朝" w:hAnsi="ＭＳ Ｐ明朝"/>
          <w:sz w:val="21"/>
          <w:lang w:bidi="en-US"/>
        </w:rPr>
        <w:t>PG</w:t>
      </w:r>
      <w:r w:rsidR="005D5A7F">
        <w:rPr>
          <w:rFonts w:ascii="ＭＳ Ｐ明朝" w:eastAsia="ＭＳ Ｐ明朝" w:hAnsi="ＭＳ Ｐ明朝" w:hint="eastAsia"/>
          <w:sz w:val="21"/>
          <w:lang w:bidi="en-US"/>
        </w:rPr>
        <w:t>受容体</w:t>
      </w:r>
      <w:r w:rsidR="0066029E" w:rsidRPr="0066029E">
        <w:rPr>
          <w:rFonts w:ascii="ＭＳ Ｐ明朝" w:eastAsia="ＭＳ Ｐ明朝" w:hAnsi="ＭＳ Ｐ明朝" w:hint="eastAsia"/>
          <w:sz w:val="21"/>
          <w:lang w:bidi="en-US"/>
        </w:rPr>
        <w:t>の薬理学的特性や遺伝子発現を解析することで、魚類における</w:t>
      </w:r>
      <w:r w:rsidR="0066029E" w:rsidRPr="005D5A7F">
        <w:rPr>
          <w:rFonts w:ascii="ＭＳ Ｐゴシック" w:eastAsia="ＭＳ Ｐゴシック" w:hAnsi="ＭＳ Ｐゴシック" w:hint="eastAsia"/>
          <w:sz w:val="21"/>
          <w:lang w:bidi="en-US"/>
        </w:rPr>
        <w:t>PGの機能探索のための分子基盤を確立</w:t>
      </w:r>
      <w:r w:rsidR="0066029E">
        <w:rPr>
          <w:rFonts w:ascii="ＭＳ Ｐ明朝" w:eastAsia="ＭＳ Ｐ明朝" w:hAnsi="ＭＳ Ｐ明朝" w:hint="eastAsia"/>
          <w:sz w:val="21"/>
          <w:lang w:bidi="en-US"/>
        </w:rPr>
        <w:t>し</w:t>
      </w:r>
      <w:r w:rsidR="0066029E" w:rsidRPr="0066029E">
        <w:rPr>
          <w:rFonts w:ascii="ＭＳ Ｐ明朝" w:eastAsia="ＭＳ Ｐ明朝" w:hAnsi="ＭＳ Ｐ明朝" w:hint="eastAsia"/>
          <w:sz w:val="21"/>
          <w:lang w:bidi="en-US"/>
        </w:rPr>
        <w:t>た</w:t>
      </w:r>
      <w:r w:rsidR="00F0524D" w:rsidRPr="00F0524D">
        <w:rPr>
          <w:rFonts w:ascii="ＭＳ Ｐ明朝" w:eastAsia="ＭＳ Ｐ明朝" w:hAnsi="ＭＳ Ｐ明朝" w:hint="eastAsia"/>
          <w:sz w:val="21"/>
          <w:vertAlign w:val="superscript"/>
          <w:lang w:bidi="en-US"/>
        </w:rPr>
        <w:t>4</w:t>
      </w:r>
      <w:r w:rsidR="00F0524D" w:rsidRPr="00F0524D">
        <w:rPr>
          <w:rFonts w:ascii="ＭＳ Ｐ明朝" w:eastAsia="ＭＳ Ｐ明朝" w:hAnsi="ＭＳ Ｐ明朝"/>
          <w:sz w:val="21"/>
          <w:vertAlign w:val="superscript"/>
          <w:lang w:bidi="en-US"/>
        </w:rPr>
        <w:t>,5)</w:t>
      </w:r>
      <w:r w:rsidR="0066029E" w:rsidRPr="0066029E">
        <w:rPr>
          <w:rFonts w:ascii="ＭＳ Ｐ明朝" w:eastAsia="ＭＳ Ｐ明朝" w:hAnsi="ＭＳ Ｐ明朝" w:hint="eastAsia"/>
          <w:sz w:val="21"/>
          <w:lang w:bidi="en-US"/>
        </w:rPr>
        <w:t>。</w:t>
      </w:r>
    </w:p>
    <w:p w:rsidR="00394CA1" w:rsidRPr="00394CA1" w:rsidRDefault="00F0524D" w:rsidP="00394CA1">
      <w:pPr>
        <w:numPr>
          <w:ilvl w:val="0"/>
          <w:numId w:val="1"/>
        </w:numPr>
        <w:snapToGrid w:val="0"/>
        <w:rPr>
          <w:sz w:val="21"/>
        </w:rPr>
      </w:pPr>
      <w:proofErr w:type="spellStart"/>
      <w:r>
        <w:rPr>
          <w:rFonts w:ascii="ＭＳ Ｐ明朝" w:eastAsia="ＭＳ Ｐ明朝" w:hAnsi="ＭＳ Ｐ明朝"/>
          <w:sz w:val="21"/>
          <w:lang w:bidi="en-US"/>
        </w:rPr>
        <w:t>Zebrafish</w:t>
      </w:r>
      <w:proofErr w:type="spellEnd"/>
      <w:r>
        <w:rPr>
          <w:rFonts w:ascii="ＭＳ Ｐ明朝" w:eastAsia="ＭＳ Ｐ明朝" w:hAnsi="ＭＳ Ｐ明朝" w:hint="eastAsia"/>
          <w:sz w:val="21"/>
          <w:lang w:bidi="en-US"/>
        </w:rPr>
        <w:t>「弛緩性」プロスタノイド受容体として6種類の受容体を同定し、２種類の</w:t>
      </w:r>
      <w:r w:rsidRPr="00F0524D">
        <w:rPr>
          <w:rFonts w:ascii="ＭＳ Ｐ明朝" w:eastAsia="ＭＳ Ｐ明朝" w:hAnsi="ＭＳ Ｐ明朝"/>
          <w:sz w:val="21"/>
          <w:lang w:bidi="en-US"/>
        </w:rPr>
        <w:t>EP2</w:t>
      </w:r>
      <w:r w:rsidRPr="00F0524D">
        <w:rPr>
          <w:rFonts w:ascii="ＭＳ Ｐ明朝" w:eastAsia="ＭＳ Ｐ明朝" w:hAnsi="ＭＳ Ｐ明朝" w:hint="eastAsia"/>
          <w:sz w:val="21"/>
          <w:lang w:bidi="en-US"/>
        </w:rPr>
        <w:t>受容体</w:t>
      </w:r>
      <w:r w:rsidRPr="00F0524D">
        <w:rPr>
          <w:rFonts w:ascii="ＭＳ Ｐ明朝" w:eastAsia="ＭＳ Ｐ明朝" w:hAnsi="ＭＳ Ｐ明朝"/>
          <w:sz w:val="21"/>
          <w:lang w:bidi="en-US"/>
        </w:rPr>
        <w:t>(zEP2a</w:t>
      </w:r>
      <w:r w:rsidRPr="00F0524D">
        <w:rPr>
          <w:rFonts w:ascii="ＭＳ Ｐ明朝" w:eastAsia="ＭＳ Ｐ明朝" w:hAnsi="ＭＳ Ｐ明朝" w:hint="eastAsia"/>
          <w:sz w:val="21"/>
          <w:lang w:bidi="en-US"/>
        </w:rPr>
        <w:t>、</w:t>
      </w:r>
      <w:r w:rsidRPr="00F0524D">
        <w:rPr>
          <w:rFonts w:ascii="ＭＳ Ｐ明朝" w:eastAsia="ＭＳ Ｐ明朝" w:hAnsi="ＭＳ Ｐ明朝"/>
          <w:sz w:val="21"/>
          <w:lang w:bidi="en-US"/>
        </w:rPr>
        <w:t>zEP2b)</w:t>
      </w:r>
      <w:r w:rsidRPr="00F0524D">
        <w:rPr>
          <w:rFonts w:ascii="ＭＳ Ｐ明朝" w:eastAsia="ＭＳ Ｐ明朝" w:hAnsi="ＭＳ Ｐ明朝" w:hint="eastAsia"/>
          <w:sz w:val="21"/>
          <w:lang w:bidi="en-US"/>
        </w:rPr>
        <w:t>、</w:t>
      </w:r>
      <w:r>
        <w:rPr>
          <w:rFonts w:ascii="ＭＳ Ｐ明朝" w:eastAsia="ＭＳ Ｐ明朝" w:hAnsi="ＭＳ Ｐ明朝" w:hint="eastAsia"/>
          <w:sz w:val="21"/>
          <w:lang w:bidi="en-US"/>
        </w:rPr>
        <w:t>３種類の</w:t>
      </w:r>
      <w:r w:rsidRPr="00F0524D">
        <w:rPr>
          <w:rFonts w:ascii="ＭＳ Ｐ明朝" w:eastAsia="ＭＳ Ｐ明朝" w:hAnsi="ＭＳ Ｐ明朝"/>
          <w:sz w:val="21"/>
          <w:lang w:bidi="en-US"/>
        </w:rPr>
        <w:t>EP4</w:t>
      </w:r>
      <w:r w:rsidRPr="00F0524D">
        <w:rPr>
          <w:rFonts w:ascii="ＭＳ Ｐ明朝" w:eastAsia="ＭＳ Ｐ明朝" w:hAnsi="ＭＳ Ｐ明朝" w:hint="eastAsia"/>
          <w:sz w:val="21"/>
          <w:lang w:bidi="en-US"/>
        </w:rPr>
        <w:t>受容体</w:t>
      </w:r>
      <w:r w:rsidRPr="00F0524D">
        <w:rPr>
          <w:rFonts w:ascii="ＭＳ Ｐ明朝" w:eastAsia="ＭＳ Ｐ明朝" w:hAnsi="ＭＳ Ｐ明朝"/>
          <w:sz w:val="21"/>
          <w:lang w:bidi="en-US"/>
        </w:rPr>
        <w:t>(zEP4a</w:t>
      </w:r>
      <w:r w:rsidRPr="00F0524D">
        <w:rPr>
          <w:rFonts w:ascii="ＭＳ Ｐ明朝" w:eastAsia="ＭＳ Ｐ明朝" w:hAnsi="ＭＳ Ｐ明朝" w:hint="eastAsia"/>
          <w:sz w:val="21"/>
          <w:lang w:bidi="en-US"/>
        </w:rPr>
        <w:t>､</w:t>
      </w:r>
      <w:r w:rsidRPr="00F0524D">
        <w:rPr>
          <w:rFonts w:ascii="ＭＳ Ｐ明朝" w:eastAsia="ＭＳ Ｐ明朝" w:hAnsi="ＭＳ Ｐ明朝"/>
          <w:sz w:val="21"/>
          <w:lang w:bidi="en-US"/>
        </w:rPr>
        <w:t>zEP4b</w:t>
      </w:r>
      <w:r w:rsidRPr="00F0524D">
        <w:rPr>
          <w:rFonts w:ascii="ＭＳ Ｐ明朝" w:eastAsia="ＭＳ Ｐ明朝" w:hAnsi="ＭＳ Ｐ明朝" w:hint="eastAsia"/>
          <w:sz w:val="21"/>
          <w:lang w:bidi="en-US"/>
        </w:rPr>
        <w:t>､</w:t>
      </w:r>
      <w:r w:rsidRPr="00F0524D">
        <w:rPr>
          <w:rFonts w:ascii="ＭＳ Ｐ明朝" w:eastAsia="ＭＳ Ｐ明朝" w:hAnsi="ＭＳ Ｐ明朝"/>
          <w:sz w:val="21"/>
          <w:lang w:bidi="en-US"/>
        </w:rPr>
        <w:t>zEP4c)</w:t>
      </w:r>
      <w:r w:rsidR="00E67A20">
        <w:rPr>
          <w:rFonts w:ascii="ＭＳ Ｐ明朝" w:eastAsia="ＭＳ Ｐ明朝" w:hAnsi="ＭＳ Ｐ明朝" w:hint="eastAsia"/>
          <w:sz w:val="21"/>
        </w:rPr>
        <w:t>，</w:t>
      </w:r>
      <w:r>
        <w:rPr>
          <w:rFonts w:ascii="ＭＳ Ｐ明朝" w:eastAsia="ＭＳ Ｐ明朝" w:hAnsi="ＭＳ Ｐ明朝" w:hint="eastAsia"/>
          <w:sz w:val="21"/>
          <w:lang w:bidi="en-US"/>
        </w:rPr>
        <w:t>１種類の</w:t>
      </w:r>
      <w:r w:rsidRPr="00F0524D">
        <w:rPr>
          <w:rFonts w:ascii="ＭＳ Ｐ明朝" w:eastAsia="ＭＳ Ｐ明朝" w:hAnsi="ＭＳ Ｐ明朝"/>
          <w:sz w:val="21"/>
          <w:lang w:bidi="en-US"/>
        </w:rPr>
        <w:t>IP</w:t>
      </w:r>
      <w:r w:rsidRPr="00F0524D">
        <w:rPr>
          <w:rFonts w:ascii="ＭＳ Ｐ明朝" w:eastAsia="ＭＳ Ｐ明朝" w:hAnsi="ＭＳ Ｐ明朝" w:hint="eastAsia"/>
          <w:sz w:val="21"/>
          <w:lang w:bidi="en-US"/>
        </w:rPr>
        <w:t>受容体</w:t>
      </w:r>
      <w:r w:rsidRPr="00F0524D">
        <w:rPr>
          <w:rFonts w:ascii="ＭＳ Ｐ明朝" w:eastAsia="ＭＳ Ｐ明朝" w:hAnsi="ＭＳ Ｐ明朝"/>
          <w:sz w:val="21"/>
          <w:lang w:bidi="en-US"/>
        </w:rPr>
        <w:t>(</w:t>
      </w:r>
      <w:proofErr w:type="spellStart"/>
      <w:r w:rsidRPr="00F0524D">
        <w:rPr>
          <w:rFonts w:ascii="ＭＳ Ｐ明朝" w:eastAsia="ＭＳ Ｐ明朝" w:hAnsi="ＭＳ Ｐ明朝"/>
          <w:sz w:val="21"/>
          <w:lang w:bidi="en-US"/>
        </w:rPr>
        <w:t>zIP</w:t>
      </w:r>
      <w:proofErr w:type="spellEnd"/>
      <w:r w:rsidRPr="00F0524D">
        <w:rPr>
          <w:rFonts w:ascii="ＭＳ Ｐ明朝" w:eastAsia="ＭＳ Ｐ明朝" w:hAnsi="ＭＳ Ｐ明朝"/>
          <w:sz w:val="21"/>
          <w:lang w:bidi="en-US"/>
        </w:rPr>
        <w:t>)</w:t>
      </w:r>
      <w:r>
        <w:rPr>
          <w:rFonts w:ascii="ＭＳ Ｐ明朝" w:eastAsia="ＭＳ Ｐ明朝" w:hAnsi="ＭＳ Ｐ明朝" w:hint="eastAsia"/>
          <w:sz w:val="21"/>
          <w:lang w:bidi="en-US"/>
        </w:rPr>
        <w:t>を同定したが</w:t>
      </w:r>
      <w:r w:rsidRPr="00F0524D">
        <w:rPr>
          <w:rFonts w:ascii="ＭＳ Ｐ明朝" w:eastAsia="ＭＳ Ｐ明朝" w:hAnsi="ＭＳ Ｐ明朝" w:hint="eastAsia"/>
          <w:sz w:val="21"/>
          <w:lang w:bidi="en-US"/>
        </w:rPr>
        <w:t>、DP受容体の魚類ホモログは存在しなかった</w:t>
      </w:r>
      <w:r w:rsidR="00E67A20" w:rsidRPr="00E67A20">
        <w:rPr>
          <w:rFonts w:ascii="ＭＳ Ｐ明朝" w:eastAsia="ＭＳ Ｐ明朝" w:hAnsi="ＭＳ Ｐ明朝" w:hint="eastAsia"/>
          <w:sz w:val="21"/>
          <w:vertAlign w:val="superscript"/>
          <w:lang w:bidi="en-US"/>
        </w:rPr>
        <w:t>4</w:t>
      </w:r>
      <w:r w:rsidR="00E67A20" w:rsidRPr="00E67A20">
        <w:rPr>
          <w:rFonts w:ascii="ＭＳ Ｐ明朝" w:eastAsia="ＭＳ Ｐ明朝" w:hAnsi="ＭＳ Ｐ明朝"/>
          <w:sz w:val="21"/>
          <w:vertAlign w:val="superscript"/>
          <w:lang w:bidi="en-US"/>
        </w:rPr>
        <w:t>)</w:t>
      </w:r>
      <w:r w:rsidRPr="00F0524D">
        <w:rPr>
          <w:rFonts w:ascii="ＭＳ Ｐ明朝" w:eastAsia="ＭＳ Ｐ明朝" w:hAnsi="ＭＳ Ｐ明朝" w:hint="eastAsia"/>
          <w:sz w:val="21"/>
          <w:lang w:bidi="en-US"/>
        </w:rPr>
        <w:t>。</w:t>
      </w:r>
    </w:p>
    <w:p w:rsidR="00394CA1" w:rsidRPr="00F0524D" w:rsidRDefault="00F0524D" w:rsidP="00F0524D">
      <w:pPr>
        <w:numPr>
          <w:ilvl w:val="0"/>
          <w:numId w:val="1"/>
        </w:numPr>
        <w:snapToGrid w:val="0"/>
        <w:rPr>
          <w:rFonts w:ascii="ＭＳ Ｐ明朝" w:eastAsia="ＭＳ Ｐ明朝" w:hAnsi="ＭＳ Ｐ明朝"/>
          <w:sz w:val="21"/>
        </w:rPr>
      </w:pPr>
      <w:proofErr w:type="spellStart"/>
      <w:r>
        <w:rPr>
          <w:rFonts w:ascii="ＭＳ Ｐ明朝" w:eastAsia="ＭＳ Ｐ明朝" w:hAnsi="ＭＳ Ｐ明朝"/>
          <w:sz w:val="21"/>
          <w:lang w:bidi="en-US"/>
        </w:rPr>
        <w:t>Zebrafish</w:t>
      </w:r>
      <w:proofErr w:type="spellEnd"/>
      <w:r>
        <w:rPr>
          <w:rFonts w:ascii="ＭＳ Ｐ明朝" w:eastAsia="ＭＳ Ｐ明朝" w:hAnsi="ＭＳ Ｐ明朝" w:hint="eastAsia"/>
          <w:sz w:val="21"/>
          <w:lang w:bidi="en-US"/>
        </w:rPr>
        <w:t>「収縮性」プロスタノイド受容体として5種類の受容体を同定し、２種類の</w:t>
      </w:r>
      <w:r w:rsidRPr="00F0524D">
        <w:rPr>
          <w:rFonts w:ascii="ＭＳ Ｐ明朝" w:eastAsia="ＭＳ Ｐ明朝" w:hAnsi="ＭＳ Ｐ明朝"/>
          <w:sz w:val="21"/>
          <w:lang w:bidi="en-US"/>
        </w:rPr>
        <w:t>EP</w:t>
      </w:r>
      <w:r>
        <w:rPr>
          <w:rFonts w:ascii="ＭＳ Ｐ明朝" w:eastAsia="ＭＳ Ｐ明朝" w:hAnsi="ＭＳ Ｐ明朝" w:hint="eastAsia"/>
          <w:sz w:val="21"/>
          <w:lang w:bidi="en-US"/>
        </w:rPr>
        <w:t>1</w:t>
      </w:r>
      <w:r w:rsidRPr="00F0524D">
        <w:rPr>
          <w:rFonts w:ascii="ＭＳ Ｐ明朝" w:eastAsia="ＭＳ Ｐ明朝" w:hAnsi="ＭＳ Ｐ明朝" w:hint="eastAsia"/>
          <w:sz w:val="21"/>
          <w:lang w:bidi="en-US"/>
        </w:rPr>
        <w:t>受容体</w:t>
      </w:r>
      <w:r w:rsidRPr="00F0524D">
        <w:rPr>
          <w:rFonts w:ascii="ＭＳ Ｐ明朝" w:eastAsia="ＭＳ Ｐ明朝" w:hAnsi="ＭＳ Ｐ明朝"/>
          <w:sz w:val="21"/>
          <w:lang w:bidi="en-US"/>
        </w:rPr>
        <w:t>(zEP</w:t>
      </w:r>
      <w:r>
        <w:rPr>
          <w:rFonts w:ascii="ＭＳ Ｐ明朝" w:eastAsia="ＭＳ Ｐ明朝" w:hAnsi="ＭＳ Ｐ明朝" w:hint="eastAsia"/>
          <w:sz w:val="21"/>
          <w:lang w:bidi="en-US"/>
        </w:rPr>
        <w:t>1</w:t>
      </w:r>
      <w:r w:rsidRPr="00F0524D">
        <w:rPr>
          <w:rFonts w:ascii="ＭＳ Ｐ明朝" w:eastAsia="ＭＳ Ｐ明朝" w:hAnsi="ＭＳ Ｐ明朝"/>
          <w:sz w:val="21"/>
          <w:lang w:bidi="en-US"/>
        </w:rPr>
        <w:t>a</w:t>
      </w:r>
      <w:r w:rsidRPr="00F0524D">
        <w:rPr>
          <w:rFonts w:ascii="ＭＳ Ｐ明朝" w:eastAsia="ＭＳ Ｐ明朝" w:hAnsi="ＭＳ Ｐ明朝" w:hint="eastAsia"/>
          <w:sz w:val="21"/>
          <w:lang w:bidi="en-US"/>
        </w:rPr>
        <w:t>、</w:t>
      </w:r>
      <w:r w:rsidRPr="00F0524D">
        <w:rPr>
          <w:rFonts w:ascii="ＭＳ Ｐ明朝" w:eastAsia="ＭＳ Ｐ明朝" w:hAnsi="ＭＳ Ｐ明朝"/>
          <w:sz w:val="21"/>
          <w:lang w:bidi="en-US"/>
        </w:rPr>
        <w:t>zEP</w:t>
      </w:r>
      <w:r>
        <w:rPr>
          <w:rFonts w:ascii="ＭＳ Ｐ明朝" w:eastAsia="ＭＳ Ｐ明朝" w:hAnsi="ＭＳ Ｐ明朝" w:hint="eastAsia"/>
          <w:sz w:val="21"/>
          <w:lang w:bidi="en-US"/>
        </w:rPr>
        <w:t>1</w:t>
      </w:r>
      <w:r w:rsidRPr="00F0524D">
        <w:rPr>
          <w:rFonts w:ascii="ＭＳ Ｐ明朝" w:eastAsia="ＭＳ Ｐ明朝" w:hAnsi="ＭＳ Ｐ明朝"/>
          <w:sz w:val="21"/>
          <w:lang w:bidi="en-US"/>
        </w:rPr>
        <w:t>b)</w:t>
      </w:r>
      <w:r w:rsidRPr="00F0524D">
        <w:rPr>
          <w:rFonts w:ascii="ＭＳ Ｐ明朝" w:eastAsia="ＭＳ Ｐ明朝" w:hAnsi="ＭＳ Ｐ明朝" w:hint="eastAsia"/>
          <w:sz w:val="21"/>
          <w:lang w:bidi="en-US"/>
        </w:rPr>
        <w:t>、</w:t>
      </w:r>
      <w:r>
        <w:rPr>
          <w:rFonts w:ascii="ＭＳ Ｐ明朝" w:eastAsia="ＭＳ Ｐ明朝" w:hAnsi="ＭＳ Ｐ明朝" w:hint="eastAsia"/>
          <w:sz w:val="21"/>
          <w:lang w:bidi="en-US"/>
        </w:rPr>
        <w:t>2種類の</w:t>
      </w:r>
      <w:r>
        <w:rPr>
          <w:rFonts w:ascii="ＭＳ Ｐ明朝" w:eastAsia="ＭＳ Ｐ明朝" w:hAnsi="ＭＳ Ｐ明朝"/>
          <w:sz w:val="21"/>
          <w:lang w:bidi="en-US"/>
        </w:rPr>
        <w:t>FP</w:t>
      </w:r>
      <w:r w:rsidRPr="00F0524D">
        <w:rPr>
          <w:rFonts w:ascii="ＭＳ Ｐ明朝" w:eastAsia="ＭＳ Ｐ明朝" w:hAnsi="ＭＳ Ｐ明朝" w:hint="eastAsia"/>
          <w:sz w:val="21"/>
          <w:lang w:bidi="en-US"/>
        </w:rPr>
        <w:t>受容体</w:t>
      </w:r>
      <w:r w:rsidRPr="00F0524D">
        <w:rPr>
          <w:rFonts w:ascii="ＭＳ Ｐ明朝" w:eastAsia="ＭＳ Ｐ明朝" w:hAnsi="ＭＳ Ｐ明朝"/>
          <w:sz w:val="21"/>
          <w:lang w:bidi="en-US"/>
        </w:rPr>
        <w:t>(z</w:t>
      </w:r>
      <w:r>
        <w:rPr>
          <w:rFonts w:ascii="ＭＳ Ｐ明朝" w:eastAsia="ＭＳ Ｐ明朝" w:hAnsi="ＭＳ Ｐ明朝"/>
          <w:sz w:val="21"/>
          <w:lang w:bidi="en-US"/>
        </w:rPr>
        <w:t>FP1</w:t>
      </w:r>
      <w:r w:rsidRPr="00F0524D">
        <w:rPr>
          <w:rFonts w:ascii="ＭＳ Ｐ明朝" w:eastAsia="ＭＳ Ｐ明朝" w:hAnsi="ＭＳ Ｐ明朝" w:hint="eastAsia"/>
          <w:sz w:val="21"/>
          <w:lang w:bidi="en-US"/>
        </w:rPr>
        <w:t>､</w:t>
      </w:r>
      <w:r w:rsidRPr="00F0524D">
        <w:rPr>
          <w:rFonts w:ascii="ＭＳ Ｐ明朝" w:eastAsia="ＭＳ Ｐ明朝" w:hAnsi="ＭＳ Ｐ明朝"/>
          <w:sz w:val="21"/>
          <w:lang w:bidi="en-US"/>
        </w:rPr>
        <w:t>z</w:t>
      </w:r>
      <w:r>
        <w:rPr>
          <w:rFonts w:ascii="ＭＳ Ｐ明朝" w:eastAsia="ＭＳ Ｐ明朝" w:hAnsi="ＭＳ Ｐ明朝"/>
          <w:sz w:val="21"/>
          <w:lang w:bidi="en-US"/>
        </w:rPr>
        <w:t>FP2</w:t>
      </w:r>
      <w:r w:rsidRPr="00F0524D">
        <w:rPr>
          <w:rFonts w:ascii="ＭＳ Ｐ明朝" w:eastAsia="ＭＳ Ｐ明朝" w:hAnsi="ＭＳ Ｐ明朝"/>
          <w:sz w:val="21"/>
          <w:lang w:bidi="en-US"/>
        </w:rPr>
        <w:t>)</w:t>
      </w:r>
      <w:r>
        <w:rPr>
          <w:rFonts w:ascii="ＭＳ Ｐ明朝" w:eastAsia="ＭＳ Ｐ明朝" w:hAnsi="ＭＳ Ｐ明朝" w:hint="eastAsia"/>
          <w:sz w:val="21"/>
          <w:lang w:bidi="en-US"/>
        </w:rPr>
        <w:t>、１種類の</w:t>
      </w:r>
      <w:r>
        <w:rPr>
          <w:rFonts w:ascii="ＭＳ Ｐ明朝" w:eastAsia="ＭＳ Ｐ明朝" w:hAnsi="ＭＳ Ｐ明朝"/>
          <w:sz w:val="21"/>
          <w:lang w:bidi="en-US"/>
        </w:rPr>
        <w:t>T</w:t>
      </w:r>
      <w:r w:rsidRPr="00F0524D">
        <w:rPr>
          <w:rFonts w:ascii="ＭＳ Ｐ明朝" w:eastAsia="ＭＳ Ｐ明朝" w:hAnsi="ＭＳ Ｐ明朝"/>
          <w:sz w:val="21"/>
          <w:lang w:bidi="en-US"/>
        </w:rPr>
        <w:t>P</w:t>
      </w:r>
      <w:r w:rsidRPr="00F0524D">
        <w:rPr>
          <w:rFonts w:ascii="ＭＳ Ｐ明朝" w:eastAsia="ＭＳ Ｐ明朝" w:hAnsi="ＭＳ Ｐ明朝" w:hint="eastAsia"/>
          <w:sz w:val="21"/>
          <w:lang w:bidi="en-US"/>
        </w:rPr>
        <w:t>受容体</w:t>
      </w:r>
      <w:r w:rsidRPr="00F0524D">
        <w:rPr>
          <w:rFonts w:ascii="ＭＳ Ｐ明朝" w:eastAsia="ＭＳ Ｐ明朝" w:hAnsi="ＭＳ Ｐ明朝"/>
          <w:sz w:val="21"/>
          <w:lang w:bidi="en-US"/>
        </w:rPr>
        <w:t>(</w:t>
      </w:r>
      <w:proofErr w:type="spellStart"/>
      <w:r w:rsidRPr="00F0524D">
        <w:rPr>
          <w:rFonts w:ascii="ＭＳ Ｐ明朝" w:eastAsia="ＭＳ Ｐ明朝" w:hAnsi="ＭＳ Ｐ明朝"/>
          <w:sz w:val="21"/>
          <w:lang w:bidi="en-US"/>
        </w:rPr>
        <w:t>z</w:t>
      </w:r>
      <w:r>
        <w:rPr>
          <w:rFonts w:ascii="ＭＳ Ｐ明朝" w:eastAsia="ＭＳ Ｐ明朝" w:hAnsi="ＭＳ Ｐ明朝"/>
          <w:sz w:val="21"/>
          <w:lang w:bidi="en-US"/>
        </w:rPr>
        <w:t>T</w:t>
      </w:r>
      <w:r w:rsidRPr="00F0524D">
        <w:rPr>
          <w:rFonts w:ascii="ＭＳ Ｐ明朝" w:eastAsia="ＭＳ Ｐ明朝" w:hAnsi="ＭＳ Ｐ明朝"/>
          <w:sz w:val="21"/>
          <w:lang w:bidi="en-US"/>
        </w:rPr>
        <w:t>P</w:t>
      </w:r>
      <w:proofErr w:type="spellEnd"/>
      <w:r w:rsidRPr="00F0524D">
        <w:rPr>
          <w:rFonts w:ascii="ＭＳ Ｐ明朝" w:eastAsia="ＭＳ Ｐ明朝" w:hAnsi="ＭＳ Ｐ明朝"/>
          <w:sz w:val="21"/>
          <w:lang w:bidi="en-US"/>
        </w:rPr>
        <w:t>)</w:t>
      </w:r>
      <w:r>
        <w:rPr>
          <w:rFonts w:ascii="ＭＳ Ｐ明朝" w:eastAsia="ＭＳ Ｐ明朝" w:hAnsi="ＭＳ Ｐ明朝" w:hint="eastAsia"/>
          <w:sz w:val="21"/>
          <w:lang w:bidi="en-US"/>
        </w:rPr>
        <w:t>を同定し</w:t>
      </w:r>
      <w:r w:rsidRPr="00F0524D">
        <w:rPr>
          <w:rFonts w:ascii="ＭＳ Ｐ明朝" w:eastAsia="ＭＳ Ｐ明朝" w:hAnsi="ＭＳ Ｐ明朝" w:hint="eastAsia"/>
          <w:sz w:val="21"/>
          <w:lang w:bidi="en-US"/>
        </w:rPr>
        <w:t>、</w:t>
      </w:r>
      <w:proofErr w:type="spellStart"/>
      <w:r>
        <w:rPr>
          <w:rFonts w:ascii="ＭＳ Ｐ明朝" w:eastAsia="ＭＳ Ｐ明朝" w:hAnsi="ＭＳ Ｐ明朝"/>
          <w:sz w:val="21"/>
          <w:lang w:bidi="en-US"/>
        </w:rPr>
        <w:t>zebrafish</w:t>
      </w:r>
      <w:proofErr w:type="spellEnd"/>
      <w:r>
        <w:rPr>
          <w:rFonts w:ascii="ＭＳ Ｐ明朝" w:eastAsia="ＭＳ Ｐ明朝" w:hAnsi="ＭＳ Ｐ明朝" w:hint="eastAsia"/>
          <w:sz w:val="21"/>
          <w:lang w:bidi="en-US"/>
        </w:rPr>
        <w:t>「抑制性」プロスタノイド受容体として</w:t>
      </w:r>
      <w:r w:rsidR="00E67A20">
        <w:rPr>
          <w:rFonts w:ascii="ＭＳ Ｐ明朝" w:eastAsia="ＭＳ Ｐ明朝" w:hAnsi="ＭＳ Ｐ明朝" w:hint="eastAsia"/>
          <w:sz w:val="21"/>
        </w:rPr>
        <w:t>，</w:t>
      </w:r>
      <w:r w:rsidR="00E67A20">
        <w:rPr>
          <w:rFonts w:ascii="ＭＳ Ｐ明朝" w:eastAsia="ＭＳ Ｐ明朝" w:hAnsi="ＭＳ Ｐ明朝" w:hint="eastAsia"/>
          <w:sz w:val="21"/>
          <w:lang w:bidi="en-US"/>
        </w:rPr>
        <w:t>１種類の</w:t>
      </w:r>
      <w:r>
        <w:rPr>
          <w:rFonts w:ascii="ＭＳ Ｐ明朝" w:eastAsia="ＭＳ Ｐ明朝" w:hAnsi="ＭＳ Ｐ明朝"/>
          <w:sz w:val="21"/>
          <w:lang w:bidi="en-US"/>
        </w:rPr>
        <w:t>EP3</w:t>
      </w:r>
      <w:r w:rsidR="00E67A20">
        <w:rPr>
          <w:rFonts w:ascii="ＭＳ Ｐ明朝" w:eastAsia="ＭＳ Ｐ明朝" w:hAnsi="ＭＳ Ｐ明朝" w:hint="eastAsia"/>
          <w:sz w:val="21"/>
          <w:lang w:bidi="en-US"/>
        </w:rPr>
        <w:t>受容体（</w:t>
      </w:r>
      <w:r w:rsidR="00E67A20">
        <w:rPr>
          <w:rFonts w:ascii="ＭＳ Ｐ明朝" w:eastAsia="ＭＳ Ｐ明朝" w:hAnsi="ＭＳ Ｐ明朝"/>
          <w:sz w:val="21"/>
          <w:lang w:bidi="en-US"/>
        </w:rPr>
        <w:t>zEP3）</w:t>
      </w:r>
      <w:r w:rsidR="00E67A20">
        <w:rPr>
          <w:rFonts w:ascii="ＭＳ Ｐ明朝" w:eastAsia="ＭＳ Ｐ明朝" w:hAnsi="ＭＳ Ｐ明朝" w:hint="eastAsia"/>
          <w:sz w:val="21"/>
          <w:lang w:bidi="en-US"/>
        </w:rPr>
        <w:t>を同定した</w:t>
      </w:r>
      <w:r w:rsidR="00E67A20" w:rsidRPr="00E67A20">
        <w:rPr>
          <w:rFonts w:ascii="ＭＳ Ｐ明朝" w:eastAsia="ＭＳ Ｐ明朝" w:hAnsi="ＭＳ Ｐ明朝"/>
          <w:sz w:val="21"/>
          <w:vertAlign w:val="superscript"/>
          <w:lang w:bidi="en-US"/>
        </w:rPr>
        <w:t>5)</w:t>
      </w:r>
      <w:r w:rsidR="00E67A20">
        <w:rPr>
          <w:rFonts w:ascii="ＭＳ Ｐ明朝" w:eastAsia="ＭＳ Ｐ明朝" w:hAnsi="ＭＳ Ｐ明朝" w:hint="eastAsia"/>
          <w:sz w:val="21"/>
          <w:lang w:bidi="en-US"/>
        </w:rPr>
        <w:t>.</w:t>
      </w:r>
    </w:p>
    <w:p w:rsidR="0024596B" w:rsidRDefault="00E67A20" w:rsidP="00394CA1">
      <w:pPr>
        <w:snapToGrid w:val="0"/>
        <w:rPr>
          <w:sz w:val="21"/>
        </w:rPr>
      </w:pPr>
      <w:r>
        <w:rPr>
          <w:rFonts w:ascii="ＭＳ Ｐ明朝" w:eastAsia="ＭＳ Ｐ明朝" w:hAnsi="ＭＳ Ｐ明朝" w:hint="eastAsia"/>
          <w:sz w:val="21"/>
        </w:rPr>
        <w:t>我々は，</w:t>
      </w:r>
      <w:r w:rsidRPr="00E67A20">
        <w:rPr>
          <w:rFonts w:ascii="ＭＳ Ｐ明朝" w:eastAsia="ＭＳ Ｐ明朝" w:hAnsi="ＭＳ Ｐ明朝" w:hint="eastAsia"/>
          <w:sz w:val="21"/>
        </w:rPr>
        <w:t>これらの情報を駆使することで</w:t>
      </w:r>
      <w:r>
        <w:rPr>
          <w:rFonts w:ascii="ＭＳ Ｐ明朝" w:eastAsia="ＭＳ Ｐ明朝" w:hAnsi="ＭＳ Ｐ明朝" w:hint="eastAsia"/>
          <w:sz w:val="21"/>
        </w:rPr>
        <w:t>，</w:t>
      </w:r>
      <w:r w:rsidRPr="00E67A20">
        <w:rPr>
          <w:rFonts w:ascii="ＭＳ Ｐ明朝" w:eastAsia="ＭＳ Ｐ明朝" w:hAnsi="ＭＳ Ｐ明朝"/>
          <w:sz w:val="21"/>
        </w:rPr>
        <w:t>PG</w:t>
      </w:r>
      <w:r w:rsidR="005D5A7F">
        <w:rPr>
          <w:rFonts w:ascii="ＭＳ Ｐ明朝" w:eastAsia="ＭＳ Ｐ明朝" w:hAnsi="ＭＳ Ｐ明朝" w:hint="eastAsia"/>
          <w:sz w:val="21"/>
        </w:rPr>
        <w:t>が特定</w:t>
      </w:r>
      <w:r w:rsidRPr="00E67A20">
        <w:rPr>
          <w:rFonts w:ascii="ＭＳ Ｐ明朝" w:eastAsia="ＭＳ Ｐ明朝" w:hAnsi="ＭＳ Ｐ明朝" w:hint="eastAsia"/>
          <w:sz w:val="21"/>
        </w:rPr>
        <w:t>受容体を介して胚のさまざまな初期発生プロセスに必須の役割を果たすこと</w:t>
      </w:r>
      <w:r w:rsidR="005D5A7F">
        <w:rPr>
          <w:rFonts w:ascii="ＭＳ Ｐ明朝" w:eastAsia="ＭＳ Ｐ明朝" w:hAnsi="ＭＳ Ｐ明朝" w:hint="eastAsia"/>
          <w:sz w:val="21"/>
        </w:rPr>
        <w:t>を見出し,こうした</w:t>
      </w:r>
      <w:r w:rsidR="005D5A7F">
        <w:rPr>
          <w:rFonts w:ascii="ＭＳ Ｐ明朝" w:eastAsia="ＭＳ Ｐ明朝" w:hAnsi="ＭＳ Ｐ明朝"/>
          <w:sz w:val="21"/>
        </w:rPr>
        <w:t>PG</w:t>
      </w:r>
      <w:r w:rsidR="005D5A7F">
        <w:rPr>
          <w:rFonts w:ascii="ＭＳ Ｐ明朝" w:eastAsia="ＭＳ Ｐ明朝" w:hAnsi="ＭＳ Ｐ明朝" w:hint="eastAsia"/>
          <w:sz w:val="21"/>
        </w:rPr>
        <w:t>作用発現</w:t>
      </w:r>
      <w:r w:rsidRPr="00E67A20">
        <w:rPr>
          <w:rFonts w:ascii="ＭＳ Ｐ明朝" w:eastAsia="ＭＳ Ｐ明朝" w:hAnsi="ＭＳ Ｐ明朝" w:hint="eastAsia"/>
          <w:sz w:val="21"/>
        </w:rPr>
        <w:t>の分子メカニズムを解明しつつある.</w:t>
      </w:r>
    </w:p>
    <w:p w:rsidR="009F172F" w:rsidRDefault="0024596B" w:rsidP="00394CA1">
      <w:pPr>
        <w:snapToGrid w:val="0"/>
        <w:rPr>
          <w:sz w:val="21"/>
        </w:rPr>
      </w:pPr>
      <w:r>
        <w:rPr>
          <w:rFonts w:hint="eastAsia"/>
          <w:sz w:val="21"/>
        </w:rPr>
        <w:t>【文献】</w:t>
      </w:r>
    </w:p>
    <w:p w:rsidR="00AA486E" w:rsidRDefault="00AA486E" w:rsidP="00394CA1">
      <w:pPr>
        <w:snapToGrid w:val="0"/>
        <w:rPr>
          <w:rFonts w:ascii="Times" w:hAnsi="Times"/>
          <w:sz w:val="21"/>
        </w:rPr>
        <w:sectPr w:rsidR="00AA486E">
          <w:pgSz w:w="11900" w:h="16840"/>
          <w:pgMar w:top="1418" w:right="1418" w:bottom="1418" w:left="1418" w:header="851" w:footer="992" w:gutter="0"/>
          <w:cols w:space="425"/>
          <w:docGrid w:type="lines" w:linePitch="400"/>
        </w:sectPr>
      </w:pPr>
    </w:p>
    <w:p w:rsidR="0066029E" w:rsidRPr="006B7D27" w:rsidRDefault="00AA486E" w:rsidP="007928DD">
      <w:pPr>
        <w:snapToGrid w:val="0"/>
        <w:ind w:left="283" w:hangingChars="135" w:hanging="283"/>
        <w:rPr>
          <w:rFonts w:ascii="Times New Roman" w:hAnsi="Times New Roman" w:cs="Times New Roman"/>
          <w:sz w:val="21"/>
        </w:rPr>
      </w:pPr>
      <w:r>
        <w:rPr>
          <w:rFonts w:ascii="Times" w:hAnsi="Times"/>
          <w:sz w:val="21"/>
        </w:rPr>
        <w:t xml:space="preserve">1) </w:t>
      </w:r>
      <w:proofErr w:type="spellStart"/>
      <w:r w:rsidR="0066029E" w:rsidRPr="006B7D27">
        <w:rPr>
          <w:rFonts w:ascii="Times New Roman" w:hAnsi="Times New Roman" w:cs="Times New Roman"/>
          <w:sz w:val="21"/>
        </w:rPr>
        <w:t>Antonucci</w:t>
      </w:r>
      <w:proofErr w:type="spellEnd"/>
      <w:r w:rsidR="0066029E" w:rsidRPr="00E67A20">
        <w:rPr>
          <w:rFonts w:ascii="Times New Roman" w:hAnsi="Times New Roman" w:cs="Times New Roman"/>
          <w:snapToGrid w:val="0"/>
          <w:spacing w:val="-4"/>
          <w:kern w:val="0"/>
          <w:sz w:val="21"/>
        </w:rPr>
        <w:t xml:space="preserve"> </w:t>
      </w:r>
      <w:r w:rsidR="0066029E" w:rsidRPr="00E67A20">
        <w:rPr>
          <w:rFonts w:ascii="Times New Roman" w:hAnsi="Times New Roman" w:cs="Times New Roman"/>
          <w:i/>
          <w:snapToGrid w:val="0"/>
          <w:spacing w:val="-4"/>
          <w:kern w:val="0"/>
          <w:sz w:val="21"/>
        </w:rPr>
        <w:t xml:space="preserve">et al. </w:t>
      </w:r>
      <w:proofErr w:type="spellStart"/>
      <w:r w:rsidR="0066029E" w:rsidRPr="00E67A20">
        <w:rPr>
          <w:rFonts w:ascii="Times New Roman" w:hAnsi="Times New Roman" w:cs="Times New Roman"/>
          <w:b/>
          <w:i/>
          <w:iCs/>
          <w:snapToGrid w:val="0"/>
          <w:spacing w:val="-4"/>
          <w:kern w:val="0"/>
          <w:sz w:val="21"/>
        </w:rPr>
        <w:t>Curr</w:t>
      </w:r>
      <w:proofErr w:type="spellEnd"/>
      <w:r w:rsidR="0066029E" w:rsidRPr="00E67A20">
        <w:rPr>
          <w:rFonts w:ascii="Times New Roman" w:hAnsi="Times New Roman" w:cs="Times New Roman"/>
          <w:b/>
          <w:i/>
          <w:iCs/>
          <w:snapToGrid w:val="0"/>
          <w:spacing w:val="-4"/>
          <w:kern w:val="0"/>
          <w:sz w:val="21"/>
        </w:rPr>
        <w:t xml:space="preserve"> Drug </w:t>
      </w:r>
      <w:proofErr w:type="spellStart"/>
      <w:r w:rsidR="0066029E" w:rsidRPr="00E67A20">
        <w:rPr>
          <w:rFonts w:ascii="Times New Roman" w:hAnsi="Times New Roman" w:cs="Times New Roman"/>
          <w:b/>
          <w:i/>
          <w:iCs/>
          <w:snapToGrid w:val="0"/>
          <w:spacing w:val="-4"/>
          <w:kern w:val="0"/>
          <w:sz w:val="21"/>
        </w:rPr>
        <w:t>Metab</w:t>
      </w:r>
      <w:proofErr w:type="spellEnd"/>
      <w:r w:rsidR="0066029E" w:rsidRPr="00E67A20">
        <w:rPr>
          <w:rFonts w:ascii="Times New Roman" w:hAnsi="Times New Roman" w:cs="Times New Roman"/>
          <w:b/>
          <w:i/>
          <w:iCs/>
          <w:snapToGrid w:val="0"/>
          <w:spacing w:val="-4"/>
          <w:kern w:val="0"/>
          <w:sz w:val="21"/>
        </w:rPr>
        <w:t xml:space="preserve"> </w:t>
      </w:r>
      <w:r w:rsidR="0066029E" w:rsidRPr="006B7D27">
        <w:rPr>
          <w:rFonts w:ascii="Times New Roman" w:hAnsi="Times New Roman" w:cs="Times New Roman" w:hint="eastAsia"/>
          <w:sz w:val="21"/>
        </w:rPr>
        <w:t>13: 474</w:t>
      </w:r>
      <w:r w:rsidR="0066029E" w:rsidRPr="006B7D27">
        <w:rPr>
          <w:rFonts w:ascii="Times New Roman" w:hAnsi="Times New Roman" w:cs="Times New Roman"/>
          <w:sz w:val="21"/>
        </w:rPr>
        <w:t>, 2012</w:t>
      </w:r>
    </w:p>
    <w:p w:rsidR="00AA486E" w:rsidRPr="0066029E" w:rsidRDefault="0066029E" w:rsidP="007928DD">
      <w:pPr>
        <w:snapToGrid w:val="0"/>
        <w:ind w:left="283" w:hangingChars="135" w:hanging="283"/>
        <w:rPr>
          <w:rFonts w:ascii="Times" w:hAnsi="Times"/>
          <w:sz w:val="21"/>
        </w:rPr>
      </w:pPr>
      <w:r>
        <w:rPr>
          <w:rFonts w:ascii="Times New Roman" w:hAnsi="Times New Roman" w:cs="Times New Roman" w:hint="eastAsia"/>
          <w:sz w:val="21"/>
        </w:rPr>
        <w:t>2</w:t>
      </w:r>
      <w:r>
        <w:rPr>
          <w:rFonts w:ascii="Times New Roman" w:hAnsi="Times New Roman" w:cs="Times New Roman"/>
          <w:sz w:val="21"/>
        </w:rPr>
        <w:t xml:space="preserve">) </w:t>
      </w:r>
      <w:r w:rsidRPr="004D291E">
        <w:rPr>
          <w:rFonts w:ascii="Times New Roman" w:hAnsi="Times New Roman" w:cs="Times New Roman"/>
          <w:sz w:val="22"/>
        </w:rPr>
        <w:t>Cha</w:t>
      </w:r>
      <w:r>
        <w:rPr>
          <w:rFonts w:ascii="Times New Roman" w:hAnsi="Times New Roman" w:cs="Times New Roman"/>
          <w:sz w:val="22"/>
        </w:rPr>
        <w:t xml:space="preserve"> </w:t>
      </w:r>
      <w:r w:rsidRPr="009551BF">
        <w:rPr>
          <w:rFonts w:ascii="Times New Roman" w:hAnsi="Times New Roman" w:cs="Times New Roman"/>
          <w:i/>
          <w:sz w:val="22"/>
        </w:rPr>
        <w:t>et al.</w:t>
      </w:r>
      <w:r w:rsidRPr="004D291E">
        <w:rPr>
          <w:rFonts w:ascii="Times New Roman" w:hAnsi="Times New Roman" w:cs="Times New Roman"/>
          <w:sz w:val="22"/>
        </w:rPr>
        <w:t xml:space="preserve"> </w:t>
      </w:r>
      <w:r w:rsidRPr="004D291E">
        <w:rPr>
          <w:rFonts w:ascii="Times New Roman" w:hAnsi="Times New Roman" w:cs="Times New Roman"/>
          <w:b/>
          <w:i/>
          <w:iCs/>
          <w:sz w:val="22"/>
        </w:rPr>
        <w:t>Gene Dev</w:t>
      </w:r>
      <w:r w:rsidRPr="004D291E">
        <w:rPr>
          <w:rFonts w:ascii="Times New Roman" w:hAnsi="Times New Roman" w:cs="Times New Roman"/>
          <w:i/>
          <w:iCs/>
          <w:sz w:val="22"/>
        </w:rPr>
        <w:t xml:space="preserve"> </w:t>
      </w:r>
      <w:r w:rsidRPr="004D291E">
        <w:rPr>
          <w:rFonts w:ascii="Times New Roman" w:hAnsi="Times New Roman" w:cs="Times New Roman"/>
          <w:bCs/>
          <w:sz w:val="22"/>
        </w:rPr>
        <w:t>20</w:t>
      </w:r>
      <w:r w:rsidRPr="004D291E">
        <w:rPr>
          <w:rFonts w:ascii="Times New Roman" w:hAnsi="Times New Roman" w:cs="Times New Roman"/>
          <w:sz w:val="22"/>
        </w:rPr>
        <w:t>: 77, 2006</w:t>
      </w:r>
    </w:p>
    <w:p w:rsidR="007928DD" w:rsidRDefault="006B7D27" w:rsidP="007928DD">
      <w:pPr>
        <w:snapToGrid w:val="0"/>
        <w:ind w:left="283" w:hangingChars="135" w:hanging="283"/>
        <w:rPr>
          <w:rFonts w:ascii="Times" w:hAnsi="Times"/>
          <w:sz w:val="21"/>
        </w:rPr>
      </w:pPr>
      <w:r>
        <w:rPr>
          <w:rFonts w:ascii="Times" w:hAnsi="Times"/>
          <w:sz w:val="21"/>
        </w:rPr>
        <w:t>3</w:t>
      </w:r>
      <w:r w:rsidR="00394CA1" w:rsidRPr="00394CA1">
        <w:rPr>
          <w:rFonts w:ascii="Times" w:hAnsi="Times"/>
          <w:sz w:val="21"/>
        </w:rPr>
        <w:t xml:space="preserve">) </w:t>
      </w:r>
      <w:proofErr w:type="spellStart"/>
      <w:r w:rsidR="0066029E" w:rsidRPr="004D291E">
        <w:rPr>
          <w:rFonts w:ascii="Times New Roman" w:hAnsi="Times New Roman" w:cs="Century"/>
          <w:sz w:val="22"/>
        </w:rPr>
        <w:t>Goessling</w:t>
      </w:r>
      <w:proofErr w:type="spellEnd"/>
      <w:r w:rsidR="0066029E" w:rsidRPr="004D291E">
        <w:rPr>
          <w:rFonts w:ascii="Times New Roman" w:hAnsi="Times New Roman" w:cs="Century"/>
          <w:sz w:val="22"/>
        </w:rPr>
        <w:t xml:space="preserve"> </w:t>
      </w:r>
      <w:r w:rsidR="0066029E" w:rsidRPr="009551BF">
        <w:rPr>
          <w:rFonts w:ascii="Times New Roman" w:hAnsi="Times New Roman" w:cs="Century"/>
          <w:i/>
          <w:sz w:val="22"/>
        </w:rPr>
        <w:t>et al.</w:t>
      </w:r>
      <w:r w:rsidR="0066029E" w:rsidRPr="004D291E">
        <w:rPr>
          <w:rFonts w:ascii="Times New Roman" w:hAnsi="Times New Roman" w:cs="Century"/>
          <w:sz w:val="22"/>
        </w:rPr>
        <w:t xml:space="preserve"> </w:t>
      </w:r>
      <w:r w:rsidR="0066029E" w:rsidRPr="004D291E">
        <w:rPr>
          <w:rFonts w:ascii="Times New Roman" w:hAnsi="Times New Roman" w:cs="Times New Roman"/>
          <w:b/>
          <w:i/>
          <w:iCs/>
          <w:sz w:val="22"/>
        </w:rPr>
        <w:t>Cell</w:t>
      </w:r>
      <w:r w:rsidR="0066029E" w:rsidRPr="004D291E">
        <w:rPr>
          <w:rFonts w:ascii="Times New Roman" w:hAnsi="Times New Roman" w:cs="Times New Roman"/>
          <w:i/>
          <w:iCs/>
          <w:sz w:val="22"/>
        </w:rPr>
        <w:t xml:space="preserve"> </w:t>
      </w:r>
      <w:r w:rsidR="0066029E" w:rsidRPr="004D291E">
        <w:rPr>
          <w:rFonts w:ascii="Times New Roman" w:hAnsi="Times New Roman" w:cs="Times New Roman"/>
          <w:bCs/>
          <w:sz w:val="22"/>
        </w:rPr>
        <w:t>136</w:t>
      </w:r>
      <w:r w:rsidR="0066029E" w:rsidRPr="004D291E">
        <w:rPr>
          <w:rFonts w:ascii="Times New Roman" w:hAnsi="Times New Roman" w:cs="Times New Roman"/>
          <w:sz w:val="22"/>
        </w:rPr>
        <w:t>: 1136, 2009</w:t>
      </w:r>
    </w:p>
    <w:p w:rsidR="007928DD" w:rsidRDefault="006B7D27" w:rsidP="007928DD">
      <w:pPr>
        <w:snapToGrid w:val="0"/>
        <w:ind w:left="283" w:hangingChars="135" w:hanging="283"/>
        <w:rPr>
          <w:rFonts w:ascii="Times" w:hAnsi="Times"/>
          <w:spacing w:val="-4"/>
          <w:sz w:val="21"/>
        </w:rPr>
      </w:pPr>
      <w:r>
        <w:rPr>
          <w:rFonts w:ascii="Times" w:hAnsi="Times"/>
          <w:sz w:val="21"/>
        </w:rPr>
        <w:t>4</w:t>
      </w:r>
      <w:r w:rsidR="00394CA1" w:rsidRPr="00394CA1">
        <w:rPr>
          <w:rFonts w:ascii="Times" w:hAnsi="Times"/>
          <w:sz w:val="21"/>
        </w:rPr>
        <w:t xml:space="preserve">) </w:t>
      </w:r>
      <w:proofErr w:type="spellStart"/>
      <w:r w:rsidR="007928DD">
        <w:rPr>
          <w:rFonts w:ascii="Times" w:hAnsi="Times"/>
          <w:spacing w:val="-4"/>
          <w:sz w:val="21"/>
        </w:rPr>
        <w:t>Tsuge</w:t>
      </w:r>
      <w:proofErr w:type="spellEnd"/>
      <w:r w:rsidR="007928DD" w:rsidRPr="00E67A20">
        <w:rPr>
          <w:rFonts w:ascii="Times New Roman" w:hAnsi="Times New Roman"/>
          <w:snapToGrid w:val="0"/>
          <w:spacing w:val="-8"/>
          <w:kern w:val="0"/>
          <w:sz w:val="21"/>
        </w:rPr>
        <w:t xml:space="preserve"> </w:t>
      </w:r>
      <w:r w:rsidR="00394CA1" w:rsidRPr="00E67A20">
        <w:rPr>
          <w:rFonts w:ascii="Times New Roman" w:hAnsi="Times New Roman"/>
          <w:i/>
          <w:snapToGrid w:val="0"/>
          <w:spacing w:val="-8"/>
          <w:kern w:val="0"/>
          <w:sz w:val="21"/>
        </w:rPr>
        <w:t xml:space="preserve">et al. </w:t>
      </w:r>
      <w:proofErr w:type="spellStart"/>
      <w:r w:rsidR="007928DD" w:rsidRPr="00E67A20">
        <w:rPr>
          <w:rFonts w:ascii="Times New Roman" w:hAnsi="Times New Roman"/>
          <w:b/>
          <w:i/>
          <w:snapToGrid w:val="0"/>
          <w:spacing w:val="-8"/>
          <w:kern w:val="0"/>
          <w:sz w:val="21"/>
        </w:rPr>
        <w:t>Biochem</w:t>
      </w:r>
      <w:proofErr w:type="spellEnd"/>
      <w:r w:rsidR="007928DD" w:rsidRPr="00E67A20">
        <w:rPr>
          <w:rFonts w:ascii="Times New Roman" w:hAnsi="Times New Roman"/>
          <w:b/>
          <w:i/>
          <w:snapToGrid w:val="0"/>
          <w:spacing w:val="-8"/>
          <w:kern w:val="0"/>
          <w:sz w:val="21"/>
        </w:rPr>
        <w:t xml:space="preserve"> </w:t>
      </w:r>
      <w:proofErr w:type="spellStart"/>
      <w:r w:rsidR="007928DD" w:rsidRPr="00E67A20">
        <w:rPr>
          <w:rFonts w:ascii="Times New Roman" w:hAnsi="Times New Roman"/>
          <w:b/>
          <w:i/>
          <w:snapToGrid w:val="0"/>
          <w:spacing w:val="-8"/>
          <w:kern w:val="0"/>
          <w:sz w:val="21"/>
        </w:rPr>
        <w:t>Biophys</w:t>
      </w:r>
      <w:proofErr w:type="spellEnd"/>
      <w:r w:rsidR="007928DD" w:rsidRPr="00E67A20">
        <w:rPr>
          <w:rFonts w:ascii="Times New Roman" w:hAnsi="Times New Roman"/>
          <w:b/>
          <w:i/>
          <w:snapToGrid w:val="0"/>
          <w:spacing w:val="-8"/>
          <w:kern w:val="0"/>
          <w:sz w:val="21"/>
        </w:rPr>
        <w:t xml:space="preserve"> Res </w:t>
      </w:r>
      <w:proofErr w:type="spellStart"/>
      <w:r w:rsidR="007928DD" w:rsidRPr="00E67A20">
        <w:rPr>
          <w:rFonts w:ascii="Times New Roman" w:hAnsi="Times New Roman"/>
          <w:b/>
          <w:i/>
          <w:snapToGrid w:val="0"/>
          <w:spacing w:val="-8"/>
          <w:kern w:val="0"/>
          <w:sz w:val="21"/>
        </w:rPr>
        <w:t>Commun</w:t>
      </w:r>
      <w:proofErr w:type="spellEnd"/>
      <w:r w:rsidR="00394CA1" w:rsidRPr="00E67A20">
        <w:rPr>
          <w:rFonts w:ascii="Times New Roman" w:hAnsi="Times New Roman"/>
          <w:snapToGrid w:val="0"/>
          <w:spacing w:val="-8"/>
          <w:kern w:val="0"/>
          <w:sz w:val="21"/>
        </w:rPr>
        <w:t xml:space="preserve"> </w:t>
      </w:r>
      <w:r w:rsidR="007928DD" w:rsidRPr="00E67A20">
        <w:rPr>
          <w:rFonts w:ascii="Times New Roman" w:hAnsi="Times New Roman" w:hint="eastAsia"/>
          <w:snapToGrid w:val="0"/>
          <w:spacing w:val="-8"/>
          <w:kern w:val="0"/>
          <w:sz w:val="21"/>
        </w:rPr>
        <w:t>436</w:t>
      </w:r>
      <w:r w:rsidR="00394CA1" w:rsidRPr="00E67A20">
        <w:rPr>
          <w:rFonts w:ascii="Times New Roman" w:hAnsi="Times New Roman"/>
          <w:snapToGrid w:val="0"/>
          <w:spacing w:val="-8"/>
          <w:kern w:val="0"/>
          <w:sz w:val="21"/>
        </w:rPr>
        <w:t>:</w:t>
      </w:r>
      <w:r w:rsidR="00382854" w:rsidRPr="00E67A20">
        <w:rPr>
          <w:rFonts w:ascii="Times New Roman" w:hAnsi="Times New Roman"/>
          <w:snapToGrid w:val="0"/>
          <w:spacing w:val="-8"/>
          <w:kern w:val="0"/>
          <w:sz w:val="21"/>
        </w:rPr>
        <w:t xml:space="preserve"> </w:t>
      </w:r>
      <w:r w:rsidR="007928DD" w:rsidRPr="00E67A20">
        <w:rPr>
          <w:rFonts w:ascii="Times New Roman" w:hAnsi="Times New Roman" w:hint="eastAsia"/>
          <w:snapToGrid w:val="0"/>
          <w:spacing w:val="-8"/>
          <w:kern w:val="0"/>
          <w:sz w:val="21"/>
        </w:rPr>
        <w:t>685</w:t>
      </w:r>
      <w:r w:rsidR="007928DD" w:rsidRPr="00E67A20">
        <w:rPr>
          <w:rFonts w:ascii="Times New Roman" w:hAnsi="Times New Roman"/>
          <w:snapToGrid w:val="0"/>
          <w:spacing w:val="-8"/>
          <w:kern w:val="0"/>
          <w:sz w:val="21"/>
        </w:rPr>
        <w:t>,</w:t>
      </w:r>
      <w:r w:rsidR="00E67A20" w:rsidRPr="00E67A20">
        <w:rPr>
          <w:rFonts w:ascii="Times New Roman" w:hAnsi="Times New Roman"/>
          <w:snapToGrid w:val="0"/>
          <w:spacing w:val="-8"/>
          <w:kern w:val="0"/>
          <w:sz w:val="21"/>
        </w:rPr>
        <w:t xml:space="preserve"> 2013</w:t>
      </w:r>
    </w:p>
    <w:p w:rsidR="00394CA1" w:rsidRDefault="006B7D27" w:rsidP="007928DD">
      <w:pPr>
        <w:snapToGrid w:val="0"/>
        <w:ind w:left="283" w:hangingChars="135" w:hanging="283"/>
      </w:pPr>
      <w:r>
        <w:rPr>
          <w:rFonts w:ascii="Times" w:hAnsi="Times"/>
          <w:sz w:val="21"/>
        </w:rPr>
        <w:t>5</w:t>
      </w:r>
      <w:r w:rsidR="00394CA1" w:rsidRPr="00394CA1">
        <w:rPr>
          <w:rFonts w:ascii="Times" w:hAnsi="Times"/>
          <w:sz w:val="21"/>
        </w:rPr>
        <w:t xml:space="preserve">) </w:t>
      </w:r>
      <w:r w:rsidR="007928DD" w:rsidRPr="00E67A20">
        <w:rPr>
          <w:rFonts w:ascii="Times New Roman" w:hAnsi="Times New Roman"/>
          <w:snapToGrid w:val="0"/>
          <w:spacing w:val="-8"/>
          <w:kern w:val="0"/>
          <w:sz w:val="21"/>
        </w:rPr>
        <w:t>Iwasaki</w:t>
      </w:r>
      <w:r w:rsidR="00394CA1" w:rsidRPr="00E67A20">
        <w:rPr>
          <w:rFonts w:ascii="Times New Roman" w:hAnsi="Times New Roman"/>
          <w:snapToGrid w:val="0"/>
          <w:spacing w:val="-8"/>
          <w:kern w:val="0"/>
          <w:sz w:val="21"/>
        </w:rPr>
        <w:t xml:space="preserve"> </w:t>
      </w:r>
      <w:r w:rsidR="00394CA1" w:rsidRPr="00E67A20">
        <w:rPr>
          <w:rFonts w:ascii="Times New Roman" w:hAnsi="Times New Roman"/>
          <w:i/>
          <w:snapToGrid w:val="0"/>
          <w:spacing w:val="-8"/>
          <w:kern w:val="0"/>
          <w:sz w:val="21"/>
        </w:rPr>
        <w:t xml:space="preserve">et al. </w:t>
      </w:r>
      <w:proofErr w:type="spellStart"/>
      <w:r w:rsidR="007928DD" w:rsidRPr="00E67A20">
        <w:rPr>
          <w:rFonts w:ascii="Times New Roman" w:hAnsi="Times New Roman"/>
          <w:b/>
          <w:i/>
          <w:snapToGrid w:val="0"/>
          <w:spacing w:val="-8"/>
          <w:kern w:val="0"/>
          <w:sz w:val="21"/>
        </w:rPr>
        <w:t>Biochem</w:t>
      </w:r>
      <w:proofErr w:type="spellEnd"/>
      <w:r w:rsidR="007928DD" w:rsidRPr="00E67A20">
        <w:rPr>
          <w:rFonts w:ascii="Times New Roman" w:hAnsi="Times New Roman"/>
          <w:b/>
          <w:i/>
          <w:snapToGrid w:val="0"/>
          <w:spacing w:val="-8"/>
          <w:kern w:val="0"/>
          <w:sz w:val="21"/>
        </w:rPr>
        <w:t xml:space="preserve"> </w:t>
      </w:r>
      <w:proofErr w:type="spellStart"/>
      <w:r w:rsidR="007928DD" w:rsidRPr="00E67A20">
        <w:rPr>
          <w:rFonts w:ascii="Times New Roman" w:hAnsi="Times New Roman"/>
          <w:b/>
          <w:i/>
          <w:snapToGrid w:val="0"/>
          <w:spacing w:val="-8"/>
          <w:kern w:val="0"/>
          <w:sz w:val="21"/>
        </w:rPr>
        <w:t>Biophys</w:t>
      </w:r>
      <w:proofErr w:type="spellEnd"/>
      <w:r w:rsidR="007928DD" w:rsidRPr="00E67A20">
        <w:rPr>
          <w:rFonts w:ascii="Times New Roman" w:hAnsi="Times New Roman"/>
          <w:b/>
          <w:i/>
          <w:snapToGrid w:val="0"/>
          <w:spacing w:val="-8"/>
          <w:kern w:val="0"/>
          <w:sz w:val="21"/>
        </w:rPr>
        <w:t xml:space="preserve"> Res </w:t>
      </w:r>
      <w:proofErr w:type="spellStart"/>
      <w:r w:rsidR="007928DD" w:rsidRPr="00E67A20">
        <w:rPr>
          <w:rFonts w:ascii="Times New Roman" w:hAnsi="Times New Roman"/>
          <w:b/>
          <w:i/>
          <w:snapToGrid w:val="0"/>
          <w:spacing w:val="-8"/>
          <w:kern w:val="0"/>
          <w:sz w:val="21"/>
        </w:rPr>
        <w:t>Commun</w:t>
      </w:r>
      <w:proofErr w:type="spellEnd"/>
      <w:r w:rsidR="007928DD" w:rsidRPr="00E67A20">
        <w:rPr>
          <w:rFonts w:ascii="Times New Roman" w:hAnsi="Times New Roman"/>
          <w:snapToGrid w:val="0"/>
          <w:spacing w:val="-8"/>
          <w:kern w:val="0"/>
          <w:sz w:val="21"/>
        </w:rPr>
        <w:t xml:space="preserve"> </w:t>
      </w:r>
      <w:r w:rsidRPr="00E67A20">
        <w:rPr>
          <w:rFonts w:ascii="Times New Roman" w:hAnsi="Times New Roman"/>
          <w:snapToGrid w:val="0"/>
          <w:spacing w:val="-8"/>
          <w:kern w:val="0"/>
          <w:sz w:val="21"/>
        </w:rPr>
        <w:t>in press</w:t>
      </w:r>
      <w:r w:rsidR="00AA486E" w:rsidRPr="00E67A20">
        <w:rPr>
          <w:rFonts w:ascii="Times New Roman" w:hAnsi="Times New Roman"/>
          <w:snapToGrid w:val="0"/>
          <w:spacing w:val="-8"/>
          <w:kern w:val="0"/>
          <w:sz w:val="21"/>
        </w:rPr>
        <w:t xml:space="preserve"> </w:t>
      </w:r>
      <w:r w:rsidR="007928DD" w:rsidRPr="00E67A20">
        <w:rPr>
          <w:rFonts w:ascii="Times New Roman" w:hAnsi="Times New Roman" w:hint="eastAsia"/>
          <w:snapToGrid w:val="0"/>
          <w:spacing w:val="-8"/>
          <w:kern w:val="0"/>
          <w:sz w:val="21"/>
        </w:rPr>
        <w:t>2013</w:t>
      </w:r>
    </w:p>
    <w:p w:rsidR="009C74FF" w:rsidRDefault="00E06375" w:rsidP="00E67A20">
      <w:pPr>
        <w:snapToGrid w:val="0"/>
      </w:pPr>
      <w:r>
        <w:rPr>
          <w:noProof/>
        </w:rPr>
        <w:pict>
          <v:rect id="_x0000_s1028" style="position:absolute;left:0;text-align:left;margin-left:234pt;margin-top:96.5pt;width:220.35pt;height:40pt;z-index:251659264;mso-wrap-edited:f;mso-position-horizontal:absolute;mso-position-vertical:absolute" wrapcoords="-71 0 -71 20955 21600 20955 21600 0 -71 0" fillcolor="white [3212]" stroked="f" strokecolor="#4a7ebb" strokeweight="1.5pt">
            <v:fill o:detectmouseclick="t"/>
            <v:shadow opacity="22938f" mv:blur="38100f" offset="0,2pt"/>
            <v:textbox inset=".94mm,.94mm,.94mm,.94mm">
              <w:txbxContent>
                <w:p w:rsidR="009C74FF" w:rsidRPr="0024596B" w:rsidRDefault="009C74FF" w:rsidP="0024596B">
                  <w:pPr>
                    <w:adjustRightInd w:val="0"/>
                    <w:snapToGrid w:val="0"/>
                    <w:spacing w:line="20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図２．ヒト</w:t>
                  </w:r>
                  <w:r>
                    <w:rPr>
                      <w:rFonts w:ascii="ＭＳ Ｐゴシック" w:eastAsia="ＭＳ Ｐゴシック" w:hAnsi="ＭＳ Ｐゴシック"/>
                      <w:sz w:val="18"/>
                    </w:rPr>
                    <w:t>(</w:t>
                  </w:r>
                  <w:r>
                    <w:rPr>
                      <w:rFonts w:ascii="ＭＳ Ｐゴシック" w:eastAsia="ＭＳ Ｐゴシック" w:hAnsi="ＭＳ Ｐゴシック" w:hint="eastAsia"/>
                      <w:sz w:val="18"/>
                    </w:rPr>
                    <w:t>青</w:t>
                  </w:r>
                  <w:r>
                    <w:rPr>
                      <w:rFonts w:ascii="ＭＳ Ｐゴシック" w:eastAsia="ＭＳ Ｐゴシック" w:hAnsi="ＭＳ Ｐゴシック"/>
                      <w:sz w:val="18"/>
                    </w:rPr>
                    <w:t>)</w:t>
                  </w:r>
                  <w:r>
                    <w:rPr>
                      <w:rFonts w:ascii="ＭＳ Ｐゴシック" w:eastAsia="ＭＳ Ｐゴシック" w:hAnsi="ＭＳ Ｐゴシック" w:hint="eastAsia"/>
                      <w:sz w:val="18"/>
                    </w:rPr>
                    <w:t>および</w:t>
                  </w:r>
                  <w:proofErr w:type="spellStart"/>
                  <w:r>
                    <w:rPr>
                      <w:rFonts w:ascii="ＭＳ Ｐゴシック" w:eastAsia="ＭＳ Ｐゴシック" w:hAnsi="ＭＳ Ｐゴシック"/>
                      <w:sz w:val="18"/>
                    </w:rPr>
                    <w:t>Zebrafish</w:t>
                  </w:r>
                  <w:proofErr w:type="spellEnd"/>
                  <w:r>
                    <w:rPr>
                      <w:rFonts w:ascii="ＭＳ Ｐゴシック" w:eastAsia="ＭＳ Ｐゴシック" w:hAnsi="ＭＳ Ｐゴシック"/>
                      <w:sz w:val="18"/>
                    </w:rPr>
                    <w:t>(</w:t>
                  </w:r>
                  <w:r>
                    <w:rPr>
                      <w:rFonts w:ascii="ＭＳ Ｐゴシック" w:eastAsia="ＭＳ Ｐゴシック" w:hAnsi="ＭＳ Ｐゴシック" w:hint="eastAsia"/>
                      <w:sz w:val="18"/>
                    </w:rPr>
                    <w:t>赤</w:t>
                  </w:r>
                  <w:r>
                    <w:rPr>
                      <w:rFonts w:ascii="ＭＳ Ｐゴシック" w:eastAsia="ＭＳ Ｐゴシック" w:hAnsi="ＭＳ Ｐゴシック"/>
                      <w:sz w:val="18"/>
                    </w:rPr>
                    <w:t>)</w:t>
                  </w:r>
                  <w:r>
                    <w:rPr>
                      <w:rFonts w:ascii="ＭＳ Ｐゴシック" w:eastAsia="ＭＳ Ｐゴシック" w:hAnsi="ＭＳ Ｐゴシック" w:hint="eastAsia"/>
                      <w:sz w:val="18"/>
                    </w:rPr>
                    <w:t>プロスタノイド受容体の分子進化系統樹.</w:t>
                  </w:r>
                  <w:r w:rsidR="006E147A">
                    <w:rPr>
                      <w:rFonts w:ascii="ＭＳ Ｐゴシック" w:eastAsia="ＭＳ Ｐゴシック" w:hAnsi="ＭＳ Ｐゴシック" w:hint="eastAsia"/>
                      <w:sz w:val="18"/>
                    </w:rPr>
                    <w:t>ヒトでは8種類のプロスタノイド受容体は，</w:t>
                  </w:r>
                  <w:proofErr w:type="spellStart"/>
                  <w:r>
                    <w:rPr>
                      <w:rFonts w:ascii="ＭＳ Ｐゴシック" w:eastAsia="ＭＳ Ｐゴシック" w:hAnsi="ＭＳ Ｐゴシック"/>
                      <w:sz w:val="18"/>
                    </w:rPr>
                    <w:t>Zebrafish</w:t>
                  </w:r>
                  <w:proofErr w:type="spellEnd"/>
                  <w:r w:rsidR="006E147A">
                    <w:rPr>
                      <w:rFonts w:ascii="ＭＳ Ｐゴシック" w:eastAsia="ＭＳ Ｐゴシック" w:hAnsi="ＭＳ Ｐゴシック" w:hint="eastAsia"/>
                      <w:sz w:val="18"/>
                    </w:rPr>
                    <w:t>で</w:t>
                  </w:r>
                  <w:r>
                    <w:rPr>
                      <w:rFonts w:ascii="ＭＳ Ｐゴシック" w:eastAsia="ＭＳ Ｐゴシック" w:hAnsi="ＭＳ Ｐゴシック" w:hint="eastAsia"/>
                      <w:sz w:val="18"/>
                    </w:rPr>
                    <w:t>は全12種類の受容体が存在する</w:t>
                  </w:r>
                  <w:r w:rsidRPr="0024596B">
                    <w:rPr>
                      <w:rFonts w:ascii="ＭＳ Ｐゴシック" w:eastAsia="ＭＳ Ｐゴシック" w:hAnsi="ＭＳ Ｐゴシック" w:hint="eastAsia"/>
                      <w:sz w:val="18"/>
                    </w:rPr>
                    <w:t>.</w:t>
                  </w:r>
                </w:p>
              </w:txbxContent>
            </v:textbox>
            <w10:wrap type="tight"/>
          </v:rect>
        </w:pict>
      </w:r>
      <w:r>
        <w:rPr>
          <w:noProof/>
        </w:rPr>
        <w:pict>
          <v:rect id="_x0000_s1026" style="position:absolute;left:0;text-align:left;margin-left:1.75pt;margin-top:102.9pt;width:207.4pt;height:30pt;z-index:251658240;mso-wrap-edited:f;mso-position-horizontal:absolute;mso-position-vertical:absolute" wrapcoords="-71 0 -71 20955 21600 20955 21600 0 -71 0" fillcolor="white [3212]" stroked="f" strokecolor="#4a7ebb" strokeweight="1.5pt">
            <v:fill o:detectmouseclick="t"/>
            <v:shadow opacity="22938f" mv:blur="38100f" offset="0,2pt"/>
            <v:textbox inset=".94mm,.94mm,.94mm,.94mm">
              <w:txbxContent>
                <w:p w:rsidR="009C74FF" w:rsidRPr="0024596B" w:rsidRDefault="009C74FF" w:rsidP="0024596B">
                  <w:pPr>
                    <w:adjustRightInd w:val="0"/>
                    <w:snapToGrid w:val="0"/>
                    <w:spacing w:line="20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図１</w:t>
                  </w:r>
                  <w:r w:rsidR="006E147A">
                    <w:rPr>
                      <w:rFonts w:ascii="ＭＳ Ｐゴシック" w:eastAsia="ＭＳ Ｐゴシック" w:hAnsi="ＭＳ Ｐゴシック" w:hint="eastAsia"/>
                      <w:sz w:val="18"/>
                    </w:rPr>
                    <w:t>．</w:t>
                  </w:r>
                  <w:proofErr w:type="spellStart"/>
                  <w:r>
                    <w:rPr>
                      <w:rFonts w:ascii="ＭＳ Ｐゴシック" w:eastAsia="ＭＳ Ｐゴシック" w:hAnsi="ＭＳ Ｐゴシック"/>
                      <w:sz w:val="18"/>
                    </w:rPr>
                    <w:t>Zebrafish</w:t>
                  </w:r>
                  <w:proofErr w:type="spellEnd"/>
                  <w:r>
                    <w:rPr>
                      <w:rFonts w:ascii="ＭＳ Ｐゴシック" w:eastAsia="ＭＳ Ｐゴシック" w:hAnsi="ＭＳ Ｐゴシック" w:hint="eastAsia"/>
                      <w:sz w:val="18"/>
                    </w:rPr>
                    <w:t>は</w:t>
                  </w:r>
                  <w:r w:rsidR="006E147A">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初期胚が透明で形態の観察が容易で</w:t>
                  </w:r>
                  <w:r>
                    <w:rPr>
                      <w:rFonts w:ascii="ＭＳ Ｐゴシック" w:eastAsia="ＭＳ Ｐゴシック" w:hAnsi="ＭＳ Ｐゴシック"/>
                      <w:sz w:val="18"/>
                    </w:rPr>
                    <w:t>(</w:t>
                  </w:r>
                  <w:r>
                    <w:rPr>
                      <w:rFonts w:ascii="ＭＳ Ｐゴシック" w:eastAsia="ＭＳ Ｐゴシック" w:hAnsi="ＭＳ Ｐゴシック" w:hint="eastAsia"/>
                      <w:sz w:val="18"/>
                    </w:rPr>
                    <w:t>上</w:t>
                  </w:r>
                  <w:r>
                    <w:rPr>
                      <w:rFonts w:ascii="ＭＳ Ｐゴシック" w:eastAsia="ＭＳ Ｐゴシック" w:hAnsi="ＭＳ Ｐゴシック"/>
                      <w:sz w:val="18"/>
                    </w:rPr>
                    <w:t>)</w:t>
                  </w:r>
                  <w:r w:rsidR="006E147A">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様々な細胞の可視化が可能である</w:t>
                  </w:r>
                  <w:r>
                    <w:rPr>
                      <w:rFonts w:ascii="ＭＳ Ｐゴシック" w:eastAsia="ＭＳ Ｐゴシック" w:hAnsi="ＭＳ Ｐゴシック"/>
                      <w:sz w:val="18"/>
                    </w:rPr>
                    <w:t>(</w:t>
                  </w:r>
                  <w:r>
                    <w:rPr>
                      <w:rFonts w:ascii="ＭＳ Ｐゴシック" w:eastAsia="ＭＳ Ｐゴシック" w:hAnsi="ＭＳ Ｐゴシック" w:hint="eastAsia"/>
                      <w:sz w:val="18"/>
                    </w:rPr>
                    <w:t>下</w:t>
                  </w:r>
                  <w:r>
                    <w:rPr>
                      <w:rFonts w:ascii="ＭＳ Ｐゴシック" w:eastAsia="ＭＳ Ｐゴシック" w:hAnsi="ＭＳ Ｐゴシック"/>
                      <w:sz w:val="18"/>
                    </w:rPr>
                    <w:t>)</w:t>
                  </w:r>
                  <w:r w:rsidRPr="0024596B">
                    <w:rPr>
                      <w:rFonts w:ascii="ＭＳ Ｐゴシック" w:eastAsia="ＭＳ Ｐゴシック" w:hAnsi="ＭＳ Ｐゴシック" w:hint="eastAsia"/>
                      <w:sz w:val="18"/>
                    </w:rPr>
                    <w:t>.</w:t>
                  </w:r>
                </w:p>
              </w:txbxContent>
            </v:textbox>
            <w10:wrap type="tight"/>
          </v:rect>
        </w:pict>
      </w:r>
      <w:r w:rsidR="00E67A20" w:rsidRPr="00F0524D">
        <w:rPr>
          <w:noProof/>
        </w:rPr>
        <w:drawing>
          <wp:inline distT="0" distB="0" distL="0" distR="0">
            <wp:extent cx="2414270" cy="700177"/>
            <wp:effectExtent l="25400" t="0" r="0" b="0"/>
            <wp:docPr id="6" name=" 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pic:cNvPicPr>
                  </pic:nvPicPr>
                  <pic:blipFill>
                    <a:blip r:embed="rId5"/>
                    <a:srcRect/>
                    <a:stretch>
                      <a:fillRect/>
                    </a:stretch>
                  </pic:blipFill>
                  <pic:spPr bwMode="auto">
                    <a:xfrm>
                      <a:off x="0" y="0"/>
                      <a:ext cx="2414890" cy="700357"/>
                    </a:xfrm>
                    <a:prstGeom prst="rect">
                      <a:avLst/>
                    </a:prstGeom>
                    <a:noFill/>
                    <a:ln w="9525">
                      <a:noFill/>
                      <a:miter lim="800000"/>
                      <a:headEnd/>
                      <a:tailEnd/>
                    </a:ln>
                  </pic:spPr>
                </pic:pic>
              </a:graphicData>
            </a:graphic>
          </wp:inline>
        </w:drawing>
      </w:r>
      <w:r w:rsidR="00F0524D">
        <w:rPr>
          <w:noProof/>
        </w:rPr>
        <w:drawing>
          <wp:inline distT="0" distB="0" distL="0" distR="0">
            <wp:extent cx="2414270" cy="581388"/>
            <wp:effectExtent l="25400" t="0" r="0" b="0"/>
            <wp:docPr id="4" name=" 2" descr="C:\Documents and Settings\user\デスクトップ\研究室\Progress\学位論文\卒論\スライド\Figs\fish-3.tif"/>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デスクトップ\研究室\Progress\学位論文\卒論\スライド\Figs\fish-3.tif"/>
                    <pic:cNvPicPr>
                      <a:picLocks noChangeAspect="1" noChangeArrowheads="1"/>
                    </pic:cNvPicPr>
                  </pic:nvPicPr>
                  <pic:blipFill>
                    <a:blip r:embed="rId6"/>
                    <a:srcRect/>
                    <a:stretch>
                      <a:fillRect/>
                    </a:stretch>
                  </pic:blipFill>
                  <pic:spPr bwMode="auto">
                    <a:xfrm>
                      <a:off x="0" y="0"/>
                      <a:ext cx="2415428" cy="581667"/>
                    </a:xfrm>
                    <a:prstGeom prst="rect">
                      <a:avLst/>
                    </a:prstGeom>
                    <a:noFill/>
                    <a:ln w="9525">
                      <a:noFill/>
                      <a:miter lim="800000"/>
                      <a:headEnd/>
                      <a:tailEnd/>
                    </a:ln>
                  </pic:spPr>
                </pic:pic>
              </a:graphicData>
            </a:graphic>
          </wp:inline>
        </w:drawing>
      </w:r>
    </w:p>
    <w:p w:rsidR="0024596B" w:rsidRDefault="0024596B" w:rsidP="00E67A20">
      <w:pPr>
        <w:snapToGrid w:val="0"/>
      </w:pPr>
    </w:p>
    <w:p w:rsidR="00394CA1" w:rsidRDefault="00950100" w:rsidP="00E67A20">
      <w:pPr>
        <w:snapToGrid w:val="0"/>
      </w:pPr>
      <w:r>
        <w:rPr>
          <w:noProof/>
        </w:rPr>
        <w:drawing>
          <wp:inline distT="0" distB="0" distL="0" distR="0">
            <wp:extent cx="2742565" cy="2126798"/>
            <wp:effectExtent l="25400" t="0" r="635"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42565" cy="2126798"/>
                    </a:xfrm>
                    <a:prstGeom prst="rect">
                      <a:avLst/>
                    </a:prstGeom>
                    <a:noFill/>
                    <a:ln w="9525">
                      <a:noFill/>
                      <a:miter lim="800000"/>
                      <a:headEnd/>
                      <a:tailEnd/>
                    </a:ln>
                  </pic:spPr>
                </pic:pic>
              </a:graphicData>
            </a:graphic>
          </wp:inline>
        </w:drawing>
      </w:r>
    </w:p>
    <w:sectPr w:rsidR="00394CA1" w:rsidSect="00AA486E">
      <w:type w:val="continuous"/>
      <w:pgSz w:w="11900" w:h="16840"/>
      <w:pgMar w:top="1418" w:right="1418" w:bottom="1418" w:left="1418" w:header="851" w:footer="992" w:gutter="0"/>
      <w:cols w:num="2"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5E8"/>
    <w:multiLevelType w:val="hybridMultilevel"/>
    <w:tmpl w:val="12AC90E6"/>
    <w:lvl w:ilvl="0" w:tplc="B292474C">
      <w:start w:val="4"/>
      <w:numFmt w:val="bullet"/>
      <w:suff w:val="space"/>
      <w:lvlText w:val="・"/>
      <w:lvlJc w:val="left"/>
      <w:pPr>
        <w:ind w:left="280" w:hanging="28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50"/>
  <w:embedSystemFonts/>
  <w:bordersDoNotSurroundHeader/>
  <w:bordersDoNotSurroundFooter/>
  <w:proofState w:spelling="clean" w:grammar="dirty"/>
  <w:doNotTrackMoves/>
  <w:defaultTabStop w:val="960"/>
  <w:drawingGridHorizontalSpacing w:val="120"/>
  <w:drawingGridVerticalSpacing w:val="200"/>
  <w:displayHorizontalDrawingGridEvery w:val="2"/>
  <w:displayVerticalDrawingGridEvery w:val="2"/>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394CA1"/>
    <w:rsid w:val="0024596B"/>
    <w:rsid w:val="0029443C"/>
    <w:rsid w:val="002A2827"/>
    <w:rsid w:val="002C2E7B"/>
    <w:rsid w:val="00326952"/>
    <w:rsid w:val="00382854"/>
    <w:rsid w:val="00391FB3"/>
    <w:rsid w:val="00394CA1"/>
    <w:rsid w:val="004B6404"/>
    <w:rsid w:val="005D5A7F"/>
    <w:rsid w:val="005E16E1"/>
    <w:rsid w:val="0066029E"/>
    <w:rsid w:val="006B7D27"/>
    <w:rsid w:val="006E147A"/>
    <w:rsid w:val="00721285"/>
    <w:rsid w:val="007928DD"/>
    <w:rsid w:val="00950100"/>
    <w:rsid w:val="00977EDB"/>
    <w:rsid w:val="009C74FF"/>
    <w:rsid w:val="009F172F"/>
    <w:rsid w:val="00AA486E"/>
    <w:rsid w:val="00BF3462"/>
    <w:rsid w:val="00D16B43"/>
    <w:rsid w:val="00E06375"/>
    <w:rsid w:val="00E67A20"/>
    <w:rsid w:val="00F0524D"/>
    <w:rsid w:val="00F471D4"/>
  </w:rsids>
  <m:mathPr>
    <m:mathFont m:val="Trebuchet MS"/>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3212]" strokecolor="none" shadow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92132B"/>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semiHidden/>
    <w:rsid w:val="00796F23"/>
    <w:rPr>
      <w:rFonts w:ascii="ヒラギノ角ゴ Pro W3" w:eastAsia="ヒラギノ角ゴ Pro W3"/>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1261</Characters>
  <Application>Microsoft Macintosh Word</Application>
  <DocSecurity>0</DocSecurity>
  <Lines>10</Lines>
  <Paragraphs>2</Paragraphs>
  <ScaleCrop>false</ScaleCrop>
  <Company>熊本大学</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 Yukihiko</dc:creator>
  <cp:keywords/>
  <cp:lastModifiedBy>Sugimoto Yukihiko</cp:lastModifiedBy>
  <cp:revision>2</cp:revision>
  <cp:lastPrinted>2013-07-27T04:17:00Z</cp:lastPrinted>
  <dcterms:created xsi:type="dcterms:W3CDTF">2013-07-27T04:21:00Z</dcterms:created>
  <dcterms:modified xsi:type="dcterms:W3CDTF">2013-07-27T04:21:00Z</dcterms:modified>
</cp:coreProperties>
</file>